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D168A">
      <w:pPr>
        <w:jc w:val="center"/>
        <w:rPr>
          <w:rFonts w:ascii="仿宋" w:hAnsi="仿宋" w:eastAsia="仿宋" w:cs="宋体"/>
          <w:color w:val="auto"/>
          <w:sz w:val="30"/>
          <w:szCs w:val="30"/>
          <w:highlight w:val="none"/>
          <w:u w:val="single"/>
        </w:rPr>
      </w:pPr>
    </w:p>
    <w:p w14:paraId="01221C04">
      <w:pPr>
        <w:jc w:val="center"/>
        <w:rPr>
          <w:rFonts w:ascii="仿宋" w:hAnsi="仿宋" w:eastAsia="仿宋"/>
          <w:b/>
          <w:color w:val="auto"/>
          <w:sz w:val="30"/>
          <w:szCs w:val="30"/>
          <w:highlight w:val="none"/>
        </w:rPr>
      </w:pPr>
      <w:r>
        <w:rPr>
          <w:rFonts w:hint="eastAsia" w:ascii="仿宋" w:hAnsi="仿宋" w:eastAsia="仿宋" w:cs="宋体"/>
          <w:color w:val="auto"/>
          <w:sz w:val="30"/>
          <w:szCs w:val="30"/>
          <w:highlight w:val="none"/>
          <w:u w:val="single"/>
          <w:lang w:eastAsia="zh-CN"/>
        </w:rPr>
        <w:t>海南省(定安)足球训练基地</w:t>
      </w:r>
      <w:r>
        <w:rPr>
          <w:rFonts w:hint="eastAsia" w:ascii="仿宋" w:hAnsi="仿宋" w:eastAsia="仿宋" w:cs="宋体"/>
          <w:color w:val="auto"/>
          <w:sz w:val="30"/>
          <w:szCs w:val="30"/>
          <w:highlight w:val="none"/>
          <w:u w:val="single"/>
          <w:lang w:val="en-US" w:eastAsia="zh-CN"/>
        </w:rPr>
        <w:t>项目</w:t>
      </w:r>
      <w:r>
        <w:rPr>
          <w:rFonts w:hint="eastAsia" w:ascii="仿宋" w:hAnsi="仿宋" w:eastAsia="仿宋" w:cs="宋体"/>
          <w:color w:val="auto"/>
          <w:sz w:val="30"/>
          <w:szCs w:val="30"/>
          <w:highlight w:val="none"/>
          <w:u w:val="single"/>
          <w:lang w:eastAsia="zh-CN"/>
        </w:rPr>
        <w:t>招标代理</w:t>
      </w:r>
      <w:r>
        <w:rPr>
          <w:rFonts w:hint="eastAsia" w:ascii="仿宋" w:hAnsi="仿宋" w:eastAsia="仿宋"/>
          <w:b/>
          <w:color w:val="auto"/>
          <w:sz w:val="30"/>
          <w:szCs w:val="30"/>
          <w:highlight w:val="none"/>
        </w:rPr>
        <w:t>（项目名称）</w:t>
      </w:r>
    </w:p>
    <w:p w14:paraId="1D0716F8">
      <w:pPr>
        <w:rPr>
          <w:rFonts w:ascii="仿宋" w:hAnsi="仿宋" w:eastAsia="仿宋"/>
          <w:color w:val="auto"/>
          <w:sz w:val="28"/>
          <w:szCs w:val="28"/>
          <w:highlight w:val="none"/>
        </w:rPr>
      </w:pPr>
    </w:p>
    <w:p w14:paraId="75EEF189">
      <w:pPr>
        <w:rPr>
          <w:rFonts w:ascii="仿宋" w:hAnsi="仿宋" w:eastAsia="仿宋"/>
          <w:color w:val="auto"/>
          <w:sz w:val="28"/>
          <w:szCs w:val="28"/>
          <w:highlight w:val="none"/>
        </w:rPr>
      </w:pPr>
    </w:p>
    <w:p w14:paraId="521D2B71">
      <w:pPr>
        <w:rPr>
          <w:rFonts w:ascii="仿宋" w:hAnsi="仿宋" w:eastAsia="仿宋"/>
          <w:color w:val="auto"/>
          <w:sz w:val="28"/>
          <w:szCs w:val="28"/>
          <w:highlight w:val="none"/>
        </w:rPr>
      </w:pPr>
    </w:p>
    <w:p w14:paraId="4C42F798">
      <w:pPr>
        <w:rPr>
          <w:rFonts w:ascii="仿宋" w:hAnsi="仿宋" w:eastAsia="仿宋"/>
          <w:color w:val="auto"/>
          <w:sz w:val="28"/>
          <w:szCs w:val="28"/>
          <w:highlight w:val="none"/>
        </w:rPr>
      </w:pPr>
    </w:p>
    <w:p w14:paraId="6F2D99C2">
      <w:pPr>
        <w:ind w:left="420" w:leftChars="0" w:firstLine="420" w:firstLineChars="0"/>
        <w:rPr>
          <w:rFonts w:ascii="仿宋" w:hAnsi="仿宋" w:eastAsia="仿宋"/>
          <w:color w:val="auto"/>
          <w:sz w:val="28"/>
          <w:szCs w:val="28"/>
          <w:highlight w:val="none"/>
        </w:rPr>
      </w:pPr>
    </w:p>
    <w:p w14:paraId="31E846D5">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比选文件</w:t>
      </w:r>
    </w:p>
    <w:p w14:paraId="4571A7CC">
      <w:pPr>
        <w:rPr>
          <w:rFonts w:ascii="仿宋" w:hAnsi="仿宋" w:eastAsia="仿宋"/>
          <w:color w:val="auto"/>
          <w:sz w:val="28"/>
          <w:szCs w:val="28"/>
          <w:highlight w:val="none"/>
        </w:rPr>
      </w:pPr>
    </w:p>
    <w:p w14:paraId="005F5879">
      <w:pPr>
        <w:rPr>
          <w:rFonts w:ascii="仿宋" w:hAnsi="仿宋" w:eastAsia="仿宋"/>
          <w:color w:val="auto"/>
          <w:sz w:val="28"/>
          <w:szCs w:val="28"/>
          <w:highlight w:val="none"/>
        </w:rPr>
      </w:pPr>
    </w:p>
    <w:p w14:paraId="285D1D4F">
      <w:pPr>
        <w:rPr>
          <w:rFonts w:ascii="仿宋" w:hAnsi="仿宋" w:eastAsia="仿宋"/>
          <w:color w:val="auto"/>
          <w:sz w:val="28"/>
          <w:szCs w:val="28"/>
          <w:highlight w:val="none"/>
        </w:rPr>
      </w:pPr>
    </w:p>
    <w:p w14:paraId="0BE425AE">
      <w:pPr>
        <w:rPr>
          <w:rFonts w:ascii="仿宋" w:hAnsi="仿宋" w:eastAsia="仿宋"/>
          <w:color w:val="auto"/>
          <w:sz w:val="28"/>
          <w:szCs w:val="28"/>
          <w:highlight w:val="none"/>
        </w:rPr>
      </w:pPr>
    </w:p>
    <w:p w14:paraId="7AACA621">
      <w:pPr>
        <w:rPr>
          <w:rFonts w:ascii="仿宋" w:hAnsi="仿宋" w:eastAsia="仿宋"/>
          <w:color w:val="auto"/>
          <w:sz w:val="28"/>
          <w:szCs w:val="28"/>
          <w:highlight w:val="none"/>
        </w:rPr>
      </w:pPr>
    </w:p>
    <w:p w14:paraId="18CB1584">
      <w:pPr>
        <w:rPr>
          <w:rFonts w:ascii="仿宋" w:hAnsi="仿宋" w:eastAsia="仿宋"/>
          <w:color w:val="auto"/>
          <w:sz w:val="28"/>
          <w:szCs w:val="28"/>
          <w:highlight w:val="none"/>
        </w:rPr>
      </w:pPr>
    </w:p>
    <w:p w14:paraId="15E86C39">
      <w:pPr>
        <w:rPr>
          <w:rFonts w:ascii="仿宋" w:hAnsi="仿宋" w:eastAsia="仿宋"/>
          <w:color w:val="auto"/>
          <w:sz w:val="28"/>
          <w:szCs w:val="28"/>
          <w:highlight w:val="none"/>
        </w:rPr>
      </w:pPr>
    </w:p>
    <w:p w14:paraId="000CDFEE">
      <w:pPr>
        <w:pStyle w:val="38"/>
        <w:rPr>
          <w:rFonts w:ascii="仿宋" w:hAnsi="仿宋" w:eastAsia="仿宋"/>
          <w:color w:val="auto"/>
          <w:sz w:val="28"/>
          <w:szCs w:val="28"/>
          <w:highlight w:val="none"/>
        </w:rPr>
      </w:pPr>
    </w:p>
    <w:p w14:paraId="4951BB9C">
      <w:pPr>
        <w:pStyle w:val="38"/>
        <w:rPr>
          <w:rFonts w:ascii="仿宋" w:hAnsi="仿宋" w:eastAsia="仿宋"/>
          <w:color w:val="auto"/>
          <w:sz w:val="28"/>
          <w:szCs w:val="28"/>
          <w:highlight w:val="none"/>
        </w:rPr>
      </w:pPr>
    </w:p>
    <w:p w14:paraId="06311259">
      <w:pPr>
        <w:jc w:val="center"/>
        <w:rPr>
          <w:rFonts w:ascii="仿宋" w:hAnsi="仿宋" w:eastAsia="仿宋"/>
          <w:color w:val="auto"/>
          <w:sz w:val="28"/>
          <w:szCs w:val="28"/>
          <w:highlight w:val="none"/>
        </w:rPr>
      </w:pPr>
    </w:p>
    <w:p w14:paraId="6F1E8608">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比 选 人：海南建设工程股份有限公司</w:t>
      </w:r>
    </w:p>
    <w:p w14:paraId="799E20FC">
      <w:pPr>
        <w:jc w:val="center"/>
        <w:rPr>
          <w:rStyle w:val="26"/>
          <w:rFonts w:ascii="仿宋" w:hAnsi="仿宋" w:eastAsia="仿宋"/>
          <w:b/>
          <w:color w:val="auto"/>
          <w:sz w:val="36"/>
          <w:szCs w:val="36"/>
          <w:highlight w:val="none"/>
          <w:shd w:val="clear" w:color="auto" w:fill="FFFFFF"/>
        </w:rPr>
        <w:sectPr>
          <w:footerReference r:id="rId6" w:type="first"/>
          <w:footerReference r:id="rId4" w:type="default"/>
          <w:headerReference r:id="rId3" w:type="even"/>
          <w:footerReference r:id="rId5" w:type="even"/>
          <w:pgSz w:w="11906" w:h="16838"/>
          <w:pgMar w:top="1418" w:right="1416" w:bottom="1418" w:left="1418" w:header="851" w:footer="992" w:gutter="0"/>
          <w:pgNumType w:fmt="decimal" w:start="0"/>
          <w:cols w:space="720" w:num="1"/>
          <w:docGrid w:type="lines" w:linePitch="312" w:charSpace="0"/>
        </w:sectPr>
      </w:pPr>
      <w:r>
        <w:rPr>
          <w:rFonts w:hint="eastAsia" w:ascii="仿宋" w:hAnsi="仿宋" w:eastAsia="仿宋"/>
          <w:color w:val="auto"/>
          <w:sz w:val="28"/>
          <w:szCs w:val="28"/>
          <w:highlight w:val="none"/>
        </w:rPr>
        <w:t>二〇二</w:t>
      </w:r>
      <w:r>
        <w:rPr>
          <w:rFonts w:hint="eastAsia" w:ascii="仿宋" w:hAnsi="仿宋" w:eastAsia="仿宋"/>
          <w:color w:val="auto"/>
          <w:sz w:val="28"/>
          <w:szCs w:val="28"/>
          <w:highlight w:val="none"/>
          <w:lang w:val="en-US" w:eastAsia="zh-CN"/>
        </w:rPr>
        <w:t>五</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七</w:t>
      </w:r>
      <w:r>
        <w:rPr>
          <w:rFonts w:hint="eastAsia" w:ascii="仿宋" w:hAnsi="仿宋" w:eastAsia="仿宋"/>
          <w:color w:val="auto"/>
          <w:sz w:val="28"/>
          <w:szCs w:val="28"/>
          <w:highlight w:val="none"/>
        </w:rPr>
        <w:t>月</w:t>
      </w:r>
    </w:p>
    <w:p w14:paraId="3BC12CE1">
      <w:pPr>
        <w:pStyle w:val="16"/>
        <w:tabs>
          <w:tab w:val="right" w:leader="dot" w:pos="9062"/>
        </w:tabs>
        <w:jc w:val="center"/>
        <w:rPr>
          <w:rStyle w:val="26"/>
          <w:rFonts w:ascii="仿宋" w:hAnsi="仿宋" w:eastAsia="仿宋"/>
          <w:b/>
          <w:color w:val="auto"/>
          <w:sz w:val="36"/>
          <w:szCs w:val="36"/>
          <w:highlight w:val="none"/>
          <w:shd w:val="clear" w:color="auto" w:fill="FFFFFF"/>
        </w:rPr>
      </w:pPr>
      <w:r>
        <w:rPr>
          <w:rStyle w:val="26"/>
          <w:rFonts w:hint="eastAsia" w:ascii="仿宋" w:hAnsi="仿宋" w:eastAsia="仿宋"/>
          <w:b/>
          <w:color w:val="auto"/>
          <w:sz w:val="36"/>
          <w:szCs w:val="36"/>
          <w:highlight w:val="none"/>
          <w:shd w:val="clear" w:color="auto" w:fill="FFFFFF"/>
        </w:rPr>
        <w:t>目  录</w:t>
      </w:r>
    </w:p>
    <w:p w14:paraId="3F6CD025">
      <w:pPr>
        <w:pStyle w:val="16"/>
        <w:tabs>
          <w:tab w:val="right" w:leader="dot" w:pos="9072"/>
        </w:tabs>
        <w:rPr>
          <w:b w:val="0"/>
          <w:bCs w:val="0"/>
          <w:color w:val="auto"/>
          <w:sz w:val="28"/>
          <w:szCs w:val="28"/>
          <w:highlight w:val="none"/>
        </w:rPr>
      </w:pPr>
      <w:r>
        <w:rPr>
          <w:rStyle w:val="26"/>
          <w:rFonts w:ascii="仿宋" w:hAnsi="仿宋" w:eastAsia="仿宋"/>
          <w:b w:val="0"/>
          <w:bCs w:val="0"/>
          <w:color w:val="auto"/>
          <w:sz w:val="28"/>
          <w:szCs w:val="28"/>
          <w:highlight w:val="none"/>
          <w:shd w:val="clear" w:color="auto" w:fill="FFFFFF"/>
        </w:rPr>
        <w:fldChar w:fldCharType="begin"/>
      </w:r>
      <w:r>
        <w:rPr>
          <w:rStyle w:val="26"/>
          <w:rFonts w:ascii="仿宋" w:hAnsi="仿宋" w:eastAsia="仿宋"/>
          <w:b w:val="0"/>
          <w:bCs w:val="0"/>
          <w:color w:val="auto"/>
          <w:sz w:val="28"/>
          <w:szCs w:val="28"/>
          <w:highlight w:val="none"/>
          <w:shd w:val="clear" w:color="auto" w:fill="FFFFFF"/>
        </w:rPr>
        <w:instrText xml:space="preserve"> TOC \o "1-3" \h \z \u </w:instrText>
      </w:r>
      <w:r>
        <w:rPr>
          <w:rStyle w:val="26"/>
          <w:rFonts w:ascii="仿宋" w:hAnsi="仿宋" w:eastAsia="仿宋"/>
          <w:b w:val="0"/>
          <w:bCs w:val="0"/>
          <w:color w:val="auto"/>
          <w:sz w:val="28"/>
          <w:szCs w:val="28"/>
          <w:highlight w:val="none"/>
          <w:shd w:val="clear" w:color="auto" w:fill="FFFFFF"/>
        </w:rPr>
        <w:fldChar w:fldCharType="separate"/>
      </w: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_Toc14715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第一章 招标代理机构比选公告</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_Toc14715 \h </w:instrText>
      </w:r>
      <w:r>
        <w:rPr>
          <w:b w:val="0"/>
          <w:bCs w:val="0"/>
          <w:color w:val="auto"/>
          <w:sz w:val="28"/>
          <w:szCs w:val="28"/>
          <w:highlight w:val="none"/>
        </w:rPr>
        <w:fldChar w:fldCharType="separate"/>
      </w:r>
      <w:r>
        <w:rPr>
          <w:b w:val="0"/>
          <w:bCs w:val="0"/>
          <w:color w:val="auto"/>
          <w:sz w:val="28"/>
          <w:szCs w:val="28"/>
          <w:highlight w:val="none"/>
        </w:rPr>
        <w:t>1</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23187FCA">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_Toc12132 </w:instrText>
      </w:r>
      <w:r>
        <w:rPr>
          <w:rFonts w:ascii="仿宋" w:hAnsi="仿宋" w:eastAsia="仿宋"/>
          <w:b w:val="0"/>
          <w:bCs w:val="0"/>
          <w:color w:val="auto"/>
          <w:sz w:val="28"/>
          <w:szCs w:val="28"/>
          <w:highlight w:val="none"/>
          <w:shd w:val="clear" w:color="auto" w:fill="FFFFFF"/>
        </w:rPr>
        <w:fldChar w:fldCharType="separate"/>
      </w:r>
      <w:r>
        <w:rPr>
          <w:rFonts w:hint="eastAsia"/>
          <w:b w:val="0"/>
          <w:bCs w:val="0"/>
          <w:color w:val="auto"/>
          <w:sz w:val="28"/>
          <w:szCs w:val="28"/>
          <w:highlight w:val="none"/>
          <w:shd w:val="clear" w:color="auto" w:fill="FFFFFF"/>
        </w:rPr>
        <w:t>第二章  参选单位须知前附表</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_Toc12132 \h </w:instrText>
      </w:r>
      <w:r>
        <w:rPr>
          <w:b w:val="0"/>
          <w:bCs w:val="0"/>
          <w:color w:val="auto"/>
          <w:sz w:val="28"/>
          <w:szCs w:val="28"/>
          <w:highlight w:val="none"/>
        </w:rPr>
        <w:fldChar w:fldCharType="separate"/>
      </w:r>
      <w:r>
        <w:rPr>
          <w:b w:val="0"/>
          <w:bCs w:val="0"/>
          <w:color w:val="auto"/>
          <w:sz w:val="28"/>
          <w:szCs w:val="28"/>
          <w:highlight w:val="none"/>
        </w:rPr>
        <w:t>3</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124FFFAF">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_Toc17078 </w:instrText>
      </w:r>
      <w:r>
        <w:rPr>
          <w:rFonts w:ascii="仿宋" w:hAnsi="仿宋" w:eastAsia="仿宋"/>
          <w:b w:val="0"/>
          <w:bCs w:val="0"/>
          <w:color w:val="auto"/>
          <w:sz w:val="28"/>
          <w:szCs w:val="28"/>
          <w:highlight w:val="none"/>
          <w:shd w:val="clear" w:color="auto" w:fill="FFFFFF"/>
        </w:rPr>
        <w:fldChar w:fldCharType="separate"/>
      </w:r>
      <w:r>
        <w:rPr>
          <w:rFonts w:ascii="宋体" w:hAnsi="宋体"/>
          <w:b w:val="0"/>
          <w:bCs w:val="0"/>
          <w:color w:val="auto"/>
          <w:sz w:val="28"/>
          <w:szCs w:val="28"/>
          <w:highlight w:val="none"/>
          <w:shd w:val="clear" w:color="auto" w:fill="FFFFFF"/>
        </w:rPr>
        <w:t>第</w:t>
      </w:r>
      <w:r>
        <w:rPr>
          <w:rFonts w:hint="eastAsia" w:ascii="宋体" w:hAnsi="宋体"/>
          <w:b w:val="0"/>
          <w:bCs w:val="0"/>
          <w:color w:val="auto"/>
          <w:sz w:val="28"/>
          <w:szCs w:val="28"/>
          <w:highlight w:val="none"/>
          <w:shd w:val="clear" w:color="auto" w:fill="FFFFFF"/>
        </w:rPr>
        <w:t>三</w:t>
      </w:r>
      <w:r>
        <w:rPr>
          <w:rFonts w:ascii="宋体" w:hAnsi="宋体"/>
          <w:b w:val="0"/>
          <w:bCs w:val="0"/>
          <w:color w:val="auto"/>
          <w:sz w:val="28"/>
          <w:szCs w:val="28"/>
          <w:highlight w:val="none"/>
          <w:shd w:val="clear" w:color="auto" w:fill="FFFFFF"/>
        </w:rPr>
        <w:t>章</w:t>
      </w:r>
      <w:r>
        <w:rPr>
          <w:rFonts w:ascii="Calibri Light" w:hAnsi="Calibri Light"/>
          <w:b w:val="0"/>
          <w:bCs w:val="0"/>
          <w:color w:val="auto"/>
          <w:sz w:val="28"/>
          <w:szCs w:val="28"/>
          <w:highlight w:val="none"/>
          <w:shd w:val="clear" w:color="auto" w:fill="FFFFFF"/>
        </w:rPr>
        <w:t xml:space="preserve">  </w:t>
      </w:r>
      <w:r>
        <w:rPr>
          <w:rFonts w:hint="eastAsia" w:ascii="宋体" w:hAnsi="宋体"/>
          <w:b w:val="0"/>
          <w:bCs w:val="0"/>
          <w:color w:val="auto"/>
          <w:sz w:val="28"/>
          <w:szCs w:val="28"/>
          <w:highlight w:val="none"/>
          <w:shd w:val="clear" w:color="auto" w:fill="FFFFFF"/>
        </w:rPr>
        <w:t>参选单位须知</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_Toc17078 \h </w:instrText>
      </w:r>
      <w:r>
        <w:rPr>
          <w:b w:val="0"/>
          <w:bCs w:val="0"/>
          <w:color w:val="auto"/>
          <w:sz w:val="28"/>
          <w:szCs w:val="28"/>
          <w:highlight w:val="none"/>
        </w:rPr>
        <w:fldChar w:fldCharType="separate"/>
      </w:r>
      <w:r>
        <w:rPr>
          <w:b w:val="0"/>
          <w:bCs w:val="0"/>
          <w:color w:val="auto"/>
          <w:sz w:val="28"/>
          <w:szCs w:val="28"/>
          <w:highlight w:val="none"/>
        </w:rPr>
        <w:t>5</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539AE061">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_Toc32328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第四章  比选办法</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_Toc32328 \h </w:instrText>
      </w:r>
      <w:r>
        <w:rPr>
          <w:b w:val="0"/>
          <w:bCs w:val="0"/>
          <w:color w:val="auto"/>
          <w:sz w:val="28"/>
          <w:szCs w:val="28"/>
          <w:highlight w:val="none"/>
        </w:rPr>
        <w:fldChar w:fldCharType="separate"/>
      </w:r>
      <w:r>
        <w:rPr>
          <w:b w:val="0"/>
          <w:bCs w:val="0"/>
          <w:color w:val="auto"/>
          <w:sz w:val="28"/>
          <w:szCs w:val="28"/>
          <w:highlight w:val="none"/>
        </w:rPr>
        <w:t>8</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455F8F71">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_Toc11499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第五章  招标代理合同</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_Toc11499 \h </w:instrText>
      </w:r>
      <w:r>
        <w:rPr>
          <w:b w:val="0"/>
          <w:bCs w:val="0"/>
          <w:color w:val="auto"/>
          <w:sz w:val="28"/>
          <w:szCs w:val="28"/>
          <w:highlight w:val="none"/>
        </w:rPr>
        <w:fldChar w:fldCharType="separate"/>
      </w:r>
      <w:r>
        <w:rPr>
          <w:b w:val="0"/>
          <w:bCs w:val="0"/>
          <w:color w:val="auto"/>
          <w:sz w:val="28"/>
          <w:szCs w:val="28"/>
          <w:highlight w:val="none"/>
        </w:rPr>
        <w:t>11</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1048FA53">
      <w:pPr>
        <w:pStyle w:val="16"/>
        <w:tabs>
          <w:tab w:val="right" w:leader="dot" w:pos="9072"/>
        </w:tabs>
        <w:rPr>
          <w:b w:val="0"/>
          <w:bCs w:val="0"/>
          <w:color w:val="auto"/>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_Toc30505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w:t>
      </w:r>
      <w:r>
        <w:rPr>
          <w:rFonts w:hint="eastAsia"/>
          <w:b w:val="0"/>
          <w:bCs w:val="0"/>
          <w:color w:val="auto"/>
          <w:sz w:val="28"/>
          <w:szCs w:val="28"/>
          <w:highlight w:val="none"/>
          <w:shd w:val="clear" w:color="auto" w:fill="FFFFFF"/>
        </w:rPr>
        <w:t>六</w:t>
      </w:r>
      <w:r>
        <w:rPr>
          <w:b w:val="0"/>
          <w:bCs w:val="0"/>
          <w:color w:val="auto"/>
          <w:sz w:val="28"/>
          <w:szCs w:val="28"/>
          <w:highlight w:val="none"/>
          <w:shd w:val="clear" w:color="auto" w:fill="FFFFFF"/>
        </w:rPr>
        <w:t>章  比选文件格式</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_Toc30505 \h </w:instrText>
      </w:r>
      <w:r>
        <w:rPr>
          <w:b w:val="0"/>
          <w:bCs w:val="0"/>
          <w:color w:val="auto"/>
          <w:sz w:val="28"/>
          <w:szCs w:val="28"/>
          <w:highlight w:val="none"/>
        </w:rPr>
        <w:fldChar w:fldCharType="separate"/>
      </w:r>
      <w:r>
        <w:rPr>
          <w:b w:val="0"/>
          <w:bCs w:val="0"/>
          <w:color w:val="auto"/>
          <w:sz w:val="28"/>
          <w:szCs w:val="28"/>
          <w:highlight w:val="none"/>
        </w:rPr>
        <w:t>11</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647CF05F">
      <w:pPr>
        <w:pStyle w:val="20"/>
        <w:rPr>
          <w:rStyle w:val="26"/>
          <w:b/>
          <w:color w:val="auto"/>
          <w:szCs w:val="36"/>
          <w:highlight w:val="none"/>
          <w:shd w:val="clear" w:color="auto" w:fill="FFFFFF"/>
        </w:rPr>
      </w:pPr>
      <w:r>
        <w:rPr>
          <w:rFonts w:ascii="仿宋" w:hAnsi="仿宋" w:eastAsia="仿宋"/>
          <w:b w:val="0"/>
          <w:bCs w:val="0"/>
          <w:color w:val="auto"/>
          <w:szCs w:val="28"/>
          <w:highlight w:val="none"/>
          <w:shd w:val="clear" w:color="auto" w:fill="FFFFFF"/>
        </w:rPr>
        <w:fldChar w:fldCharType="end"/>
      </w:r>
    </w:p>
    <w:p w14:paraId="2F499C47">
      <w:pPr>
        <w:pStyle w:val="20"/>
        <w:rPr>
          <w:rStyle w:val="26"/>
          <w:b/>
          <w:color w:val="auto"/>
          <w:szCs w:val="36"/>
          <w:highlight w:val="none"/>
          <w:shd w:val="clear" w:color="auto" w:fill="FFFFFF"/>
        </w:rPr>
        <w:sectPr>
          <w:footerReference r:id="rId8" w:type="first"/>
          <w:footerReference r:id="rId7" w:type="default"/>
          <w:pgSz w:w="11906" w:h="16838"/>
          <w:pgMar w:top="1418" w:right="1416" w:bottom="1418" w:left="1418" w:header="851" w:footer="992" w:gutter="0"/>
          <w:pgNumType w:fmt="decimal" w:start="0"/>
          <w:cols w:space="720" w:num="1"/>
          <w:titlePg/>
          <w:docGrid w:type="lines" w:linePitch="312" w:charSpace="0"/>
        </w:sectPr>
      </w:pPr>
    </w:p>
    <w:p w14:paraId="42C3071F">
      <w:pPr>
        <w:pStyle w:val="20"/>
        <w:keepNext w:val="0"/>
        <w:keepLines w:val="0"/>
        <w:pageBreakBefore w:val="0"/>
        <w:kinsoku/>
        <w:wordWrap/>
        <w:overflowPunct/>
        <w:topLinePunct w:val="0"/>
        <w:autoSpaceDE/>
        <w:autoSpaceDN/>
        <w:bidi w:val="0"/>
        <w:adjustRightInd/>
        <w:snapToGrid/>
        <w:spacing w:line="360" w:lineRule="auto"/>
        <w:textAlignment w:val="auto"/>
        <w:rPr>
          <w:color w:val="auto"/>
          <w:szCs w:val="27"/>
          <w:highlight w:val="none"/>
        </w:rPr>
      </w:pPr>
      <w:bookmarkStart w:id="0" w:name="_Toc14715"/>
      <w:r>
        <w:rPr>
          <w:rStyle w:val="26"/>
          <w:b/>
          <w:color w:val="auto"/>
          <w:szCs w:val="36"/>
          <w:highlight w:val="none"/>
          <w:shd w:val="clear" w:color="auto" w:fill="FFFFFF"/>
        </w:rPr>
        <w:t>第一章 招标代理机构比选公告</w:t>
      </w:r>
      <w:bookmarkEnd w:id="0"/>
    </w:p>
    <w:p w14:paraId="73B926AA">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highlight w:val="none"/>
          <w:shd w:val="clear" w:color="auto" w:fill="FFFFFF"/>
        </w:rPr>
      </w:pPr>
      <w:r>
        <w:rPr>
          <w:rFonts w:hint="eastAsia" w:ascii="Microsoft YaHei UI" w:hAnsi="Microsoft YaHei UI" w:eastAsia="Microsoft YaHei UI" w:cs="Microsoft YaHei UI"/>
          <w:color w:val="auto"/>
          <w:sz w:val="24"/>
          <w:highlight w:val="none"/>
          <w:shd w:val="clear" w:color="auto" w:fill="FFFFFF"/>
        </w:rPr>
        <w:t> </w:t>
      </w:r>
      <w:bookmarkStart w:id="1" w:name="OLE_LINK1"/>
      <w:r>
        <w:rPr>
          <w:rFonts w:hint="eastAsia" w:ascii="仿宋" w:hAnsi="仿宋" w:eastAsia="仿宋" w:cs="仿宋"/>
          <w:color w:val="auto"/>
          <w:sz w:val="24"/>
          <w:szCs w:val="24"/>
          <w:highlight w:val="none"/>
          <w:u w:val="single"/>
          <w:shd w:val="clear" w:color="auto" w:fill="FFFFFF"/>
        </w:rPr>
        <w:t>各潜在比选</w:t>
      </w:r>
      <w:r>
        <w:rPr>
          <w:rFonts w:hint="eastAsia" w:ascii="仿宋" w:hAnsi="仿宋" w:eastAsia="仿宋" w:cs="仿宋"/>
          <w:color w:val="auto"/>
          <w:sz w:val="24"/>
          <w:szCs w:val="24"/>
          <w:highlight w:val="none"/>
          <w:u w:val="single"/>
          <w:shd w:val="clear" w:color="auto" w:fill="FFFFFF"/>
          <w:lang w:val="en-US" w:eastAsia="zh-CN"/>
        </w:rPr>
        <w:t>申请</w:t>
      </w:r>
      <w:r>
        <w:rPr>
          <w:rFonts w:hint="eastAsia" w:ascii="仿宋" w:hAnsi="仿宋" w:eastAsia="仿宋" w:cs="仿宋"/>
          <w:color w:val="auto"/>
          <w:sz w:val="24"/>
          <w:szCs w:val="24"/>
          <w:highlight w:val="none"/>
          <w:u w:val="single"/>
          <w:shd w:val="clear" w:color="auto" w:fill="FFFFFF"/>
        </w:rPr>
        <w:t>人</w:t>
      </w:r>
      <w:r>
        <w:rPr>
          <w:rFonts w:hint="eastAsia" w:ascii="仿宋" w:hAnsi="仿宋" w:eastAsia="仿宋" w:cs="仿宋"/>
          <w:color w:val="auto"/>
          <w:sz w:val="24"/>
          <w:szCs w:val="24"/>
          <w:highlight w:val="none"/>
          <w:shd w:val="clear" w:color="auto" w:fill="FFFFFF"/>
        </w:rPr>
        <w:t>：</w:t>
      </w:r>
    </w:p>
    <w:p w14:paraId="0B4BF79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为更好地做好</w:t>
      </w:r>
      <w:r>
        <w:rPr>
          <w:rFonts w:hint="eastAsia" w:ascii="仿宋" w:hAnsi="仿宋" w:eastAsia="仿宋" w:cs="仿宋"/>
          <w:color w:val="auto"/>
          <w:sz w:val="24"/>
          <w:szCs w:val="24"/>
          <w:highlight w:val="none"/>
          <w:u w:val="single"/>
          <w:shd w:val="clear" w:color="auto" w:fill="FFFFFF"/>
          <w:lang w:eastAsia="zh-CN"/>
        </w:rPr>
        <w:t>海南省(定安)足球训练基地</w:t>
      </w:r>
      <w:r>
        <w:rPr>
          <w:rFonts w:hint="eastAsia" w:ascii="仿宋" w:hAnsi="仿宋" w:eastAsia="仿宋" w:cs="仿宋"/>
          <w:color w:val="auto"/>
          <w:sz w:val="24"/>
          <w:szCs w:val="24"/>
          <w:highlight w:val="none"/>
          <w:u w:val="single"/>
          <w:shd w:val="clear" w:color="auto" w:fill="FFFFFF"/>
          <w:lang w:val="en-US" w:eastAsia="zh-CN"/>
        </w:rPr>
        <w:t>项目</w:t>
      </w:r>
      <w:r>
        <w:rPr>
          <w:rFonts w:hint="eastAsia" w:ascii="仿宋" w:hAnsi="仿宋" w:eastAsia="仿宋" w:cs="仿宋"/>
          <w:color w:val="auto"/>
          <w:sz w:val="24"/>
          <w:szCs w:val="24"/>
          <w:highlight w:val="none"/>
          <w:shd w:val="clear" w:color="auto" w:fill="FFFFFF"/>
        </w:rPr>
        <w:t>的招标代理工作，进一步提高招标质量，规范招标代理机构从业行为，现决定采用比选的方式选定招标代理机构，具体事宜公告如下：</w:t>
      </w:r>
    </w:p>
    <w:p w14:paraId="1E5371B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1、招标代理项目概况与范围</w:t>
      </w:r>
    </w:p>
    <w:p w14:paraId="33F6A18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shd w:val="clear" w:color="auto" w:fill="FFFFFF"/>
          <w:lang w:eastAsia="zh-CN"/>
        </w:rPr>
      </w:pPr>
      <w:r>
        <w:rPr>
          <w:rFonts w:hint="eastAsia" w:ascii="仿宋" w:hAnsi="仿宋" w:eastAsia="仿宋" w:cs="仿宋"/>
          <w:color w:val="auto"/>
          <w:sz w:val="24"/>
          <w:szCs w:val="24"/>
          <w:highlight w:val="none"/>
          <w:shd w:val="clear" w:color="auto" w:fill="FFFFFF"/>
        </w:rPr>
        <w:t>1.1项目名称：</w:t>
      </w:r>
      <w:r>
        <w:rPr>
          <w:rFonts w:hint="eastAsia" w:ascii="仿宋" w:hAnsi="仿宋" w:eastAsia="仿宋" w:cs="仿宋"/>
          <w:color w:val="auto"/>
          <w:sz w:val="24"/>
          <w:szCs w:val="24"/>
          <w:highlight w:val="none"/>
          <w:u w:val="none"/>
          <w:shd w:val="clear" w:color="auto" w:fill="FFFFFF"/>
          <w:lang w:eastAsia="zh-CN"/>
        </w:rPr>
        <w:t>海南省(定安)足球训练基地</w:t>
      </w:r>
      <w:r>
        <w:rPr>
          <w:rFonts w:hint="eastAsia" w:ascii="仿宋" w:hAnsi="仿宋" w:eastAsia="仿宋" w:cs="仿宋"/>
          <w:color w:val="auto"/>
          <w:sz w:val="24"/>
          <w:szCs w:val="24"/>
          <w:highlight w:val="none"/>
          <w:u w:val="none"/>
          <w:shd w:val="clear" w:color="auto" w:fill="FFFFFF"/>
          <w:lang w:val="en-US" w:eastAsia="zh-CN"/>
        </w:rPr>
        <w:t>项目</w:t>
      </w:r>
      <w:r>
        <w:rPr>
          <w:rFonts w:hint="eastAsia" w:ascii="仿宋" w:hAnsi="仿宋" w:eastAsia="仿宋" w:cs="仿宋"/>
          <w:color w:val="auto"/>
          <w:sz w:val="24"/>
          <w:szCs w:val="24"/>
          <w:highlight w:val="none"/>
          <w:u w:val="none"/>
          <w:shd w:val="clear" w:color="auto" w:fill="FFFFFF"/>
          <w:lang w:eastAsia="zh-CN"/>
        </w:rPr>
        <w:t>招标代理</w:t>
      </w:r>
    </w:p>
    <w:p w14:paraId="4BA09A5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shd w:val="clear" w:color="auto" w:fill="FFFFFF"/>
          <w:lang w:val="en-US" w:eastAsia="zh-CN"/>
        </w:rPr>
      </w:pPr>
      <w:r>
        <w:rPr>
          <w:rStyle w:val="26"/>
          <w:rFonts w:hint="eastAsia" w:ascii="仿宋" w:hAnsi="仿宋" w:eastAsia="仿宋" w:cs="仿宋"/>
          <w:b w:val="0"/>
          <w:bCs w:val="0"/>
          <w:color w:val="auto"/>
          <w:sz w:val="24"/>
          <w:szCs w:val="24"/>
          <w:highlight w:val="none"/>
          <w:shd w:val="clear" w:color="auto" w:fill="FFFFFF"/>
        </w:rPr>
        <w:t>1.2项目规模</w:t>
      </w:r>
      <w:r>
        <w:rPr>
          <w:rStyle w:val="26"/>
          <w:rFonts w:hint="eastAsia" w:ascii="仿宋" w:hAnsi="仿宋" w:eastAsia="仿宋" w:cs="仿宋"/>
          <w:b w:val="0"/>
          <w:bCs w:val="0"/>
          <w:color w:val="auto"/>
          <w:sz w:val="24"/>
          <w:szCs w:val="24"/>
          <w:highlight w:val="none"/>
          <w:shd w:val="clear" w:color="auto" w:fill="FFFFFF"/>
          <w:lang w:val="en-US" w:eastAsia="zh-CN"/>
        </w:rPr>
        <w:t>：</w:t>
      </w:r>
      <w:r>
        <w:rPr>
          <w:rFonts w:hint="eastAsia" w:ascii="仿宋" w:hAnsi="仿宋" w:eastAsia="仿宋" w:cs="仿宋"/>
          <w:color w:val="auto"/>
          <w:sz w:val="24"/>
          <w:szCs w:val="24"/>
          <w:highlight w:val="none"/>
          <w:u w:val="none"/>
          <w:shd w:val="clear" w:color="auto" w:fill="FFFFFF"/>
          <w:lang w:val="en-US" w:eastAsia="zh-CN"/>
        </w:rPr>
        <w:t>海南省(定安)足球训练基地项目已由定审服立审〔2024〕56号审批通过，其中（1）海南省(定安)足球训练基地足球场项目已由定审服立审〔2025〕29号审批通过，本项目总用地面积66226.69㎡，拟建3座11人制天然草室外露天足球场面积26247.89㎡，其中1号天然草足球场地面积为9465.55㎡，2号和3号天然草足球场地面积分别为8391.17㎡;单片5人制人造草足球场面积为1230.29㎡，共设置两片。总投资为1166.26万元，其中工程费用990.06万元，工程建设其他费用135.29万元，预备费33.76万元，建设期利息6.71万元，债券发行费0.44万元。（2）海南省(定安)足球训练基地配套设施项目已由定审服立审〔2025〕30号审批通过，本项目总用地面积66226.69㎡，总建筑面积9326.64㎡，其中计容建筑面积8718.57㎡，不计容建筑面积608.07㎡;项目新建一栋5F运动员公寓，建筑面积7468.46㎡;一栋1F设备房，建筑面积507.78㎡;一栋1F3A级公共卫生间,建筑面积150.03㎡;以及一个看台,建筑面积1200.37㎡。总投资为7181.69万元，其中工程费用6098.89万元，工程建设其他费用831万元，预备费207.9万元，建设期利息 41.34万元，债券发行费2.56万元。</w:t>
      </w:r>
    </w:p>
    <w:p w14:paraId="1CCEAA8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single"/>
          <w:shd w:val="clear" w:color="auto" w:fill="FFFFFF"/>
          <w:lang w:val="en-US" w:eastAsia="zh-CN"/>
        </w:rPr>
      </w:pPr>
      <w:r>
        <w:rPr>
          <w:rFonts w:hint="eastAsia" w:ascii="仿宋" w:hAnsi="仿宋" w:eastAsia="仿宋" w:cs="仿宋"/>
          <w:color w:val="auto"/>
          <w:sz w:val="24"/>
          <w:szCs w:val="24"/>
          <w:highlight w:val="none"/>
          <w:u w:val="none"/>
          <w:shd w:val="clear" w:color="auto" w:fill="FFFFFF"/>
          <w:lang w:val="en-US" w:eastAsia="zh-CN"/>
        </w:rPr>
        <w:t>1.3招标范围：</w:t>
      </w:r>
      <w:r>
        <w:rPr>
          <w:rFonts w:hint="eastAsia" w:ascii="仿宋" w:hAnsi="仿宋" w:eastAsia="仿宋" w:cs="仿宋"/>
          <w:color w:val="auto"/>
          <w:sz w:val="24"/>
          <w:szCs w:val="24"/>
          <w:highlight w:val="none"/>
          <w:u w:val="single"/>
          <w:shd w:val="clear" w:color="auto" w:fill="FFFFFF"/>
          <w:lang w:val="en-US" w:eastAsia="zh-CN"/>
        </w:rPr>
        <w:t>建设项目的施工、监理及其它服务等全部招标代理工作（实际所需开展招标事项以委托人指令为准）。</w:t>
      </w:r>
    </w:p>
    <w:p w14:paraId="160ABD7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shd w:val="clear" w:color="auto" w:fill="FFFFFF"/>
          <w:lang w:val="en-US" w:eastAsia="zh-CN"/>
        </w:rPr>
      </w:pPr>
      <w:r>
        <w:rPr>
          <w:rFonts w:hint="eastAsia" w:ascii="仿宋" w:hAnsi="仿宋" w:eastAsia="仿宋" w:cs="仿宋"/>
          <w:color w:val="auto"/>
          <w:sz w:val="24"/>
          <w:szCs w:val="24"/>
          <w:highlight w:val="none"/>
          <w:u w:val="none"/>
          <w:shd w:val="clear" w:color="auto" w:fill="FFFFFF"/>
          <w:lang w:val="en-US" w:eastAsia="zh-CN"/>
        </w:rPr>
        <w:t>1.4服务周期：</w:t>
      </w:r>
      <w:r>
        <w:rPr>
          <w:rFonts w:hint="eastAsia" w:ascii="仿宋" w:hAnsi="仿宋" w:eastAsia="仿宋" w:cs="仿宋"/>
          <w:color w:val="auto"/>
          <w:sz w:val="24"/>
          <w:szCs w:val="24"/>
          <w:highlight w:val="none"/>
          <w:u w:val="single"/>
          <w:shd w:val="clear" w:color="auto" w:fill="FFFFFF"/>
          <w:lang w:val="en-US" w:eastAsia="zh-CN"/>
        </w:rPr>
        <w:t>签订合同之日起至项目招标服务结束且完成所有招标资料备案为止。</w:t>
      </w:r>
    </w:p>
    <w:p w14:paraId="2A87B50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2、招标代理机构资格要求</w:t>
      </w:r>
    </w:p>
    <w:p w14:paraId="3E89105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2.1本次比选要求比选申请人须具独立法人资格（需提供营业执照、税务登记证、组织机构代码证或按照国家“三证合一、一照一码”登记制度申请核发的新版合法的营业执照复印件加盖公章）。</w:t>
      </w:r>
    </w:p>
    <w:p w14:paraId="79B5972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2.2具有履行合同所必须的专业技术能力（提供承诺函加盖公章）。</w:t>
      </w:r>
    </w:p>
    <w:p w14:paraId="265F2F2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2.3本次招标代理选聘要求报名单位须在中国海南政府采购网备案通过的代理机构并且在《海南省建筑市场信息公开平台》完成诚信档案手册备案，并打印诚信档案手册。提供“信用中国”网站（www.creditchina.gov.cn）没有列入失信被执行人、政府采购严重违法失信行为记录名单、重大税收违法失信主体</w:t>
      </w:r>
      <w:r>
        <w:rPr>
          <w:rFonts w:hint="eastAsia" w:ascii="仿宋" w:hAnsi="仿宋" w:eastAsia="仿宋" w:cs="仿宋"/>
          <w:color w:val="auto"/>
          <w:sz w:val="24"/>
          <w:szCs w:val="24"/>
          <w:highlight w:val="none"/>
          <w:shd w:val="clear" w:color="auto" w:fill="FFFFFF"/>
          <w:lang w:val="en-US" w:eastAsia="zh-CN"/>
        </w:rPr>
        <w:t>和</w:t>
      </w:r>
      <w:r>
        <w:rPr>
          <w:rFonts w:hint="eastAsia" w:ascii="仿宋" w:hAnsi="仿宋" w:eastAsia="仿宋" w:cs="仿宋"/>
          <w:color w:val="auto"/>
          <w:sz w:val="24"/>
          <w:szCs w:val="24"/>
          <w:highlight w:val="none"/>
          <w:shd w:val="clear" w:color="auto" w:fill="FFFFFF"/>
        </w:rPr>
        <w:t>中国政府采购网（www.ccgp.gov.cn）没有列入政府采购严重违法失信行为</w:t>
      </w:r>
      <w:r>
        <w:rPr>
          <w:rFonts w:hint="eastAsia" w:ascii="仿宋" w:hAnsi="仿宋" w:eastAsia="仿宋" w:cs="仿宋"/>
          <w:color w:val="auto"/>
          <w:sz w:val="24"/>
          <w:szCs w:val="24"/>
          <w:highlight w:val="none"/>
          <w:shd w:val="clear" w:color="auto" w:fill="FFFFFF"/>
          <w:lang w:val="en-US" w:eastAsia="zh-CN"/>
        </w:rPr>
        <w:t>信息</w:t>
      </w:r>
      <w:r>
        <w:rPr>
          <w:rFonts w:hint="eastAsia" w:ascii="仿宋" w:hAnsi="仿宋" w:eastAsia="仿宋" w:cs="仿宋"/>
          <w:color w:val="auto"/>
          <w:sz w:val="24"/>
          <w:szCs w:val="24"/>
          <w:highlight w:val="none"/>
          <w:shd w:val="clear" w:color="auto" w:fill="FFFFFF"/>
        </w:rPr>
        <w:t>记录名单的证明（提供网站截图并加盖公章，查询时间为公告发布日之后的时间）。</w:t>
      </w:r>
    </w:p>
    <w:p w14:paraId="2838792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2.4比选人近三年财务状况良好，财产没有被接管、冻结、破产状态（提供承诺函加盖公章）。</w:t>
      </w:r>
    </w:p>
    <w:p w14:paraId="0310080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2.5具备招标代理机构必须的专业技术人员（提供承诺函加盖公章）。</w:t>
      </w:r>
    </w:p>
    <w:p w14:paraId="4A525D3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2.6在招标工作中，市场行为规范、社会信用好（提供承诺函加盖公章）。</w:t>
      </w:r>
    </w:p>
    <w:p w14:paraId="45FBE77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eastAsia="仿宋"/>
          <w:color w:val="auto"/>
          <w:highlight w:val="none"/>
          <w:lang w:val="en-US" w:eastAsia="zh-CN"/>
        </w:rPr>
      </w:pPr>
      <w:r>
        <w:rPr>
          <w:rFonts w:hint="eastAsia" w:ascii="仿宋" w:hAnsi="仿宋" w:eastAsia="仿宋" w:cs="仿宋"/>
          <w:color w:val="auto"/>
          <w:sz w:val="24"/>
          <w:szCs w:val="24"/>
          <w:highlight w:val="none"/>
          <w:shd w:val="clear" w:color="auto" w:fill="FFFFFF"/>
          <w:lang w:val="en-US" w:eastAsia="zh-CN"/>
        </w:rPr>
        <w:t>2.7</w:t>
      </w:r>
      <w:r>
        <w:rPr>
          <w:rFonts w:hint="eastAsia" w:ascii="仿宋" w:hAnsi="仿宋" w:eastAsia="仿宋" w:cs="仿宋"/>
          <w:color w:val="auto"/>
          <w:sz w:val="24"/>
          <w:szCs w:val="24"/>
          <w:highlight w:val="none"/>
          <w:shd w:val="clear" w:color="auto" w:fill="FFFFFF"/>
        </w:rPr>
        <w:t>符合法律、行政法规规定的其他条件（提供承诺函加盖公章）。</w:t>
      </w:r>
    </w:p>
    <w:p w14:paraId="4051C4D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3、比选公告时间</w:t>
      </w:r>
      <w:bookmarkStart w:id="25" w:name="_GoBack"/>
      <w:bookmarkEnd w:id="25"/>
    </w:p>
    <w:p w14:paraId="79448CF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3.1公告时间：202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7</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29</w:t>
      </w:r>
      <w:r>
        <w:rPr>
          <w:rFonts w:hint="eastAsia" w:ascii="仿宋" w:hAnsi="仿宋" w:eastAsia="仿宋" w:cs="仿宋"/>
          <w:color w:val="auto"/>
          <w:sz w:val="24"/>
          <w:szCs w:val="24"/>
          <w:highlight w:val="none"/>
          <w:shd w:val="clear" w:color="auto" w:fill="FFFFFF"/>
        </w:rPr>
        <w:t>日至202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8</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4</w:t>
      </w:r>
      <w:r>
        <w:rPr>
          <w:rFonts w:hint="eastAsia" w:ascii="仿宋" w:hAnsi="仿宋" w:eastAsia="仿宋" w:cs="仿宋"/>
          <w:color w:val="auto"/>
          <w:sz w:val="24"/>
          <w:szCs w:val="24"/>
          <w:highlight w:val="none"/>
          <w:shd w:val="clear" w:color="auto" w:fill="FFFFFF"/>
        </w:rPr>
        <w:t>日。</w:t>
      </w:r>
    </w:p>
    <w:p w14:paraId="3F11A3C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3.2联系人：</w:t>
      </w:r>
      <w:r>
        <w:rPr>
          <w:rFonts w:hint="eastAsia" w:ascii="仿宋" w:hAnsi="仿宋" w:eastAsia="仿宋" w:cs="仿宋"/>
          <w:color w:val="auto"/>
          <w:sz w:val="24"/>
          <w:szCs w:val="24"/>
          <w:highlight w:val="none"/>
          <w:shd w:val="clear" w:color="auto" w:fill="FFFFFF"/>
          <w:lang w:val="en-US" w:eastAsia="zh-CN"/>
        </w:rPr>
        <w:t>黄</w:t>
      </w:r>
      <w:r>
        <w:rPr>
          <w:rFonts w:hint="eastAsia" w:ascii="仿宋" w:hAnsi="仿宋" w:eastAsia="仿宋" w:cs="仿宋"/>
          <w:color w:val="auto"/>
          <w:sz w:val="24"/>
          <w:szCs w:val="24"/>
          <w:highlight w:val="none"/>
          <w:shd w:val="clear" w:color="auto" w:fill="FFFFFF"/>
        </w:rPr>
        <w:t>工，联系电话：0898-</w:t>
      </w:r>
      <w:r>
        <w:rPr>
          <w:rFonts w:hint="eastAsia" w:ascii="仿宋" w:hAnsi="仿宋" w:eastAsia="仿宋" w:cs="仿宋"/>
          <w:color w:val="auto"/>
          <w:sz w:val="24"/>
          <w:szCs w:val="24"/>
          <w:highlight w:val="none"/>
          <w:shd w:val="clear" w:color="auto" w:fill="FFFFFF"/>
          <w:lang w:val="en-US" w:eastAsia="zh-CN"/>
        </w:rPr>
        <w:t>65392256</w:t>
      </w:r>
      <w:r>
        <w:rPr>
          <w:rFonts w:hint="eastAsia" w:ascii="仿宋" w:hAnsi="仿宋" w:eastAsia="仿宋" w:cs="仿宋"/>
          <w:color w:val="auto"/>
          <w:sz w:val="24"/>
          <w:szCs w:val="24"/>
          <w:highlight w:val="none"/>
          <w:shd w:val="clear" w:color="auto" w:fill="FFFFFF"/>
        </w:rPr>
        <w:t>。</w:t>
      </w:r>
    </w:p>
    <w:p w14:paraId="13CB349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4、比选及中选信息公布</w:t>
      </w:r>
    </w:p>
    <w:p w14:paraId="34C8B3E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color w:val="auto"/>
          <w:sz w:val="24"/>
          <w:szCs w:val="24"/>
          <w:highlight w:val="none"/>
        </w:rPr>
        <w:fldChar w:fldCharType="begin"/>
      </w:r>
      <w:r>
        <w:rPr>
          <w:color w:val="auto"/>
          <w:sz w:val="24"/>
          <w:szCs w:val="24"/>
          <w:highlight w:val="none"/>
        </w:rPr>
        <w:instrText xml:space="preserve"> HYPERLINK "http://www.hncec.cn/index.html" </w:instrText>
      </w:r>
      <w:r>
        <w:rPr>
          <w:color w:val="auto"/>
          <w:sz w:val="24"/>
          <w:szCs w:val="24"/>
          <w:highlight w:val="none"/>
        </w:rPr>
        <w:fldChar w:fldCharType="separate"/>
      </w:r>
      <w:r>
        <w:rPr>
          <w:rStyle w:val="27"/>
          <w:rFonts w:hint="eastAsia" w:ascii="仿宋" w:hAnsi="仿宋" w:eastAsia="仿宋" w:cs="仿宋"/>
          <w:color w:val="auto"/>
          <w:sz w:val="24"/>
          <w:szCs w:val="24"/>
          <w:highlight w:val="none"/>
          <w:u w:val="none"/>
          <w:shd w:val="clear" w:color="auto" w:fill="FFFFFF"/>
        </w:rPr>
        <w:t>海南建设工程股份有限公司 (hncec.cn)</w:t>
      </w:r>
      <w:r>
        <w:rPr>
          <w:rStyle w:val="27"/>
          <w:rFonts w:hint="eastAsia" w:ascii="仿宋" w:hAnsi="仿宋" w:eastAsia="仿宋" w:cs="仿宋"/>
          <w:color w:val="auto"/>
          <w:sz w:val="24"/>
          <w:szCs w:val="24"/>
          <w:highlight w:val="none"/>
          <w:u w:val="none"/>
          <w:shd w:val="clear" w:color="auto" w:fill="FFFFFF"/>
        </w:rPr>
        <w:fldChar w:fldCharType="end"/>
      </w:r>
    </w:p>
    <w:p w14:paraId="63C3ED7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5、比选申请文件的递交</w:t>
      </w:r>
    </w:p>
    <w:p w14:paraId="075BF73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5.1递交的截止时间：202</w:t>
      </w:r>
      <w:r>
        <w:rPr>
          <w:rFonts w:hint="eastAsia" w:ascii="仿宋" w:hAnsi="仿宋" w:eastAsia="仿宋" w:cs="仿宋"/>
          <w:b w:val="0"/>
          <w:bCs w:val="0"/>
          <w:color w:val="auto"/>
          <w:sz w:val="24"/>
          <w:szCs w:val="24"/>
          <w:highlight w:val="none"/>
          <w:shd w:val="clear" w:color="auto" w:fill="FFFFFF"/>
          <w:lang w:val="en-US" w:eastAsia="zh-CN"/>
        </w:rPr>
        <w:t>5</w:t>
      </w:r>
      <w:r>
        <w:rPr>
          <w:rFonts w:hint="eastAsia" w:ascii="仿宋" w:hAnsi="仿宋" w:eastAsia="仿宋" w:cs="仿宋"/>
          <w:b w:val="0"/>
          <w:bCs w:val="0"/>
          <w:color w:val="auto"/>
          <w:sz w:val="24"/>
          <w:szCs w:val="24"/>
          <w:highlight w:val="none"/>
          <w:shd w:val="clear" w:color="auto" w:fill="FFFFFF"/>
        </w:rPr>
        <w:t>年</w:t>
      </w:r>
      <w:r>
        <w:rPr>
          <w:rFonts w:hint="eastAsia" w:ascii="仿宋" w:hAnsi="仿宋" w:eastAsia="仿宋" w:cs="仿宋"/>
          <w:b w:val="0"/>
          <w:bCs w:val="0"/>
          <w:color w:val="auto"/>
          <w:sz w:val="24"/>
          <w:szCs w:val="24"/>
          <w:highlight w:val="none"/>
          <w:shd w:val="clear" w:color="auto" w:fill="FFFFFF"/>
          <w:lang w:val="en-US" w:eastAsia="zh-CN"/>
        </w:rPr>
        <w:t>8</w:t>
      </w:r>
      <w:r>
        <w:rPr>
          <w:rFonts w:hint="eastAsia" w:ascii="仿宋" w:hAnsi="仿宋" w:eastAsia="仿宋" w:cs="仿宋"/>
          <w:b w:val="0"/>
          <w:bCs w:val="0"/>
          <w:color w:val="auto"/>
          <w:sz w:val="24"/>
          <w:szCs w:val="24"/>
          <w:highlight w:val="none"/>
          <w:shd w:val="clear" w:color="auto" w:fill="FFFFFF"/>
        </w:rPr>
        <w:t>月</w:t>
      </w:r>
      <w:r>
        <w:rPr>
          <w:rFonts w:hint="eastAsia" w:ascii="仿宋" w:hAnsi="仿宋" w:eastAsia="仿宋" w:cs="仿宋"/>
          <w:b w:val="0"/>
          <w:bCs w:val="0"/>
          <w:color w:val="auto"/>
          <w:sz w:val="24"/>
          <w:szCs w:val="24"/>
          <w:highlight w:val="none"/>
          <w:shd w:val="clear" w:color="auto" w:fill="FFFFFF"/>
          <w:lang w:val="en-US" w:eastAsia="zh-CN"/>
        </w:rPr>
        <w:t>4</w:t>
      </w:r>
      <w:r>
        <w:rPr>
          <w:rFonts w:hint="eastAsia" w:ascii="仿宋" w:hAnsi="仿宋" w:eastAsia="仿宋" w:cs="仿宋"/>
          <w:b w:val="0"/>
          <w:bCs w:val="0"/>
          <w:color w:val="auto"/>
          <w:sz w:val="24"/>
          <w:szCs w:val="24"/>
          <w:highlight w:val="none"/>
          <w:shd w:val="clear" w:color="auto" w:fill="FFFFFF"/>
        </w:rPr>
        <w:t>日</w:t>
      </w:r>
      <w:r>
        <w:rPr>
          <w:rFonts w:hint="eastAsia" w:ascii="仿宋" w:hAnsi="仿宋" w:eastAsia="仿宋" w:cs="仿宋"/>
          <w:b w:val="0"/>
          <w:bCs w:val="0"/>
          <w:color w:val="auto"/>
          <w:sz w:val="24"/>
          <w:szCs w:val="24"/>
          <w:highlight w:val="none"/>
          <w:shd w:val="clear" w:color="auto" w:fill="FFFFFF"/>
          <w:lang w:val="en-US" w:eastAsia="zh-CN"/>
        </w:rPr>
        <w:t>10</w:t>
      </w:r>
      <w:r>
        <w:rPr>
          <w:rFonts w:hint="eastAsia" w:ascii="仿宋" w:hAnsi="仿宋" w:eastAsia="仿宋" w:cs="仿宋"/>
          <w:b w:val="0"/>
          <w:bCs w:val="0"/>
          <w:color w:val="auto"/>
          <w:sz w:val="24"/>
          <w:szCs w:val="24"/>
          <w:highlight w:val="none"/>
          <w:shd w:val="clear" w:color="auto" w:fill="FFFFFF"/>
        </w:rPr>
        <w:t>时</w:t>
      </w:r>
      <w:r>
        <w:rPr>
          <w:rFonts w:hint="eastAsia" w:ascii="仿宋" w:hAnsi="仿宋" w:eastAsia="仿宋" w:cs="仿宋"/>
          <w:b w:val="0"/>
          <w:bCs w:val="0"/>
          <w:color w:val="auto"/>
          <w:sz w:val="24"/>
          <w:szCs w:val="24"/>
          <w:highlight w:val="none"/>
          <w:shd w:val="clear" w:color="auto" w:fill="FFFFFF"/>
          <w:lang w:val="en-US" w:eastAsia="zh-CN"/>
        </w:rPr>
        <w:t>00</w:t>
      </w:r>
      <w:r>
        <w:rPr>
          <w:rFonts w:hint="eastAsia" w:ascii="仿宋" w:hAnsi="仿宋" w:eastAsia="仿宋" w:cs="仿宋"/>
          <w:b w:val="0"/>
          <w:bCs w:val="0"/>
          <w:color w:val="auto"/>
          <w:sz w:val="24"/>
          <w:szCs w:val="24"/>
          <w:highlight w:val="none"/>
          <w:shd w:val="clear" w:color="auto" w:fill="FFFFFF"/>
        </w:rPr>
        <w:t>分。</w:t>
      </w:r>
    </w:p>
    <w:p w14:paraId="01F3011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5.2请将</w:t>
      </w:r>
      <w:r>
        <w:rPr>
          <w:rFonts w:hint="eastAsia" w:ascii="仿宋" w:hAnsi="仿宋" w:eastAsia="仿宋" w:cs="仿宋"/>
          <w:b w:val="0"/>
          <w:bCs w:val="0"/>
          <w:color w:val="auto"/>
          <w:sz w:val="24"/>
          <w:szCs w:val="24"/>
          <w:highlight w:val="none"/>
          <w:shd w:val="clear" w:color="auto" w:fill="FFFFFF"/>
          <w:lang w:val="en-US" w:eastAsia="zh-CN"/>
        </w:rPr>
        <w:t>比选文件</w:t>
      </w:r>
      <w:r>
        <w:rPr>
          <w:rStyle w:val="26"/>
          <w:rFonts w:hint="eastAsia" w:ascii="仿宋" w:hAnsi="仿宋" w:eastAsia="仿宋" w:cs="仿宋"/>
          <w:b w:val="0"/>
          <w:bCs w:val="0"/>
          <w:color w:val="auto"/>
          <w:sz w:val="24"/>
          <w:szCs w:val="24"/>
          <w:highlight w:val="none"/>
          <w:shd w:val="clear" w:color="auto" w:fill="FFFFFF"/>
        </w:rPr>
        <w:t>申请文件</w:t>
      </w:r>
      <w:r>
        <w:rPr>
          <w:rFonts w:hint="eastAsia" w:ascii="仿宋" w:hAnsi="仿宋" w:eastAsia="仿宋" w:cs="仿宋"/>
          <w:b w:val="0"/>
          <w:bCs w:val="0"/>
          <w:color w:val="auto"/>
          <w:sz w:val="24"/>
          <w:szCs w:val="24"/>
          <w:highlight w:val="none"/>
          <w:shd w:val="clear" w:color="auto" w:fill="FFFFFF"/>
        </w:rPr>
        <w:t>盖章密封，正本壹份，副本壹份，电子版文件 1 份（</w:t>
      </w:r>
      <w:r>
        <w:rPr>
          <w:rFonts w:hint="eastAsia" w:ascii="仿宋" w:hAnsi="仿宋" w:eastAsia="仿宋" w:cs="仿宋"/>
          <w:b w:val="0"/>
          <w:bCs w:val="0"/>
          <w:color w:val="auto"/>
          <w:sz w:val="24"/>
          <w:szCs w:val="24"/>
          <w:highlight w:val="none"/>
          <w:shd w:val="clear" w:color="auto" w:fill="FFFFFF"/>
          <w:lang w:val="en-US" w:eastAsia="zh-CN"/>
        </w:rPr>
        <w:t>电子版需</w:t>
      </w:r>
      <w:r>
        <w:rPr>
          <w:rFonts w:hint="eastAsia" w:ascii="仿宋" w:hAnsi="仿宋" w:eastAsia="仿宋" w:cs="仿宋"/>
          <w:b w:val="0"/>
          <w:bCs w:val="0"/>
          <w:color w:val="auto"/>
          <w:sz w:val="24"/>
          <w:szCs w:val="24"/>
          <w:highlight w:val="none"/>
          <w:shd w:val="clear" w:color="auto" w:fill="FFFFFF"/>
        </w:rPr>
        <w:t>为</w:t>
      </w:r>
      <w:r>
        <w:rPr>
          <w:rFonts w:hint="eastAsia" w:ascii="仿宋" w:hAnsi="仿宋" w:eastAsia="仿宋" w:cs="仿宋"/>
          <w:b w:val="0"/>
          <w:bCs w:val="0"/>
          <w:color w:val="auto"/>
          <w:sz w:val="24"/>
          <w:szCs w:val="24"/>
          <w:highlight w:val="none"/>
          <w:shd w:val="clear" w:color="auto" w:fill="FFFFFF"/>
          <w:lang w:val="en-US" w:eastAsia="zh-CN"/>
        </w:rPr>
        <w:t>正本签字盖章完整后扫描的</w:t>
      </w:r>
      <w:r>
        <w:rPr>
          <w:rFonts w:hint="eastAsia" w:ascii="仿宋" w:hAnsi="仿宋" w:eastAsia="仿宋" w:cs="仿宋"/>
          <w:b w:val="0"/>
          <w:bCs w:val="0"/>
          <w:color w:val="auto"/>
          <w:sz w:val="24"/>
          <w:szCs w:val="24"/>
          <w:highlight w:val="none"/>
          <w:shd w:val="clear" w:color="auto" w:fill="FFFFFF"/>
        </w:rPr>
        <w:t>PDF版，以U盘的形式提供）</w:t>
      </w:r>
      <w:r>
        <w:rPr>
          <w:rFonts w:hint="eastAsia" w:ascii="仿宋" w:hAnsi="仿宋" w:eastAsia="仿宋" w:cs="仿宋"/>
          <w:b w:val="0"/>
          <w:bCs w:val="0"/>
          <w:color w:val="auto"/>
          <w:sz w:val="24"/>
          <w:szCs w:val="24"/>
          <w:highlight w:val="none"/>
          <w:shd w:val="clear" w:color="auto" w:fill="FFFFFF"/>
          <w:lang w:eastAsia="zh-CN"/>
        </w:rPr>
        <w:t>，</w:t>
      </w:r>
      <w:r>
        <w:rPr>
          <w:rFonts w:hint="eastAsia" w:ascii="仿宋" w:hAnsi="仿宋" w:eastAsia="仿宋" w:cs="仿宋"/>
          <w:b w:val="0"/>
          <w:bCs w:val="0"/>
          <w:color w:val="auto"/>
          <w:sz w:val="24"/>
          <w:szCs w:val="24"/>
          <w:highlight w:val="none"/>
          <w:shd w:val="clear" w:color="auto" w:fill="FFFFFF"/>
        </w:rPr>
        <w:t>分别</w:t>
      </w:r>
      <w:r>
        <w:rPr>
          <w:rFonts w:hint="eastAsia" w:ascii="仿宋" w:hAnsi="仿宋" w:eastAsia="仿宋" w:cs="仿宋"/>
          <w:b w:val="0"/>
          <w:bCs w:val="0"/>
          <w:color w:val="auto"/>
          <w:sz w:val="24"/>
          <w:szCs w:val="24"/>
          <w:highlight w:val="none"/>
          <w:shd w:val="clear" w:color="auto" w:fill="FFFFFF"/>
          <w:lang w:val="en-US" w:eastAsia="zh-CN"/>
        </w:rPr>
        <w:t>密封</w:t>
      </w:r>
      <w:r>
        <w:rPr>
          <w:rFonts w:hint="eastAsia" w:ascii="仿宋" w:hAnsi="仿宋" w:eastAsia="仿宋" w:cs="仿宋"/>
          <w:b w:val="0"/>
          <w:bCs w:val="0"/>
          <w:color w:val="auto"/>
          <w:sz w:val="24"/>
          <w:szCs w:val="24"/>
          <w:highlight w:val="none"/>
          <w:shd w:val="clear" w:color="auto" w:fill="FFFFFF"/>
        </w:rPr>
        <w:t>包装。</w:t>
      </w:r>
    </w:p>
    <w:p w14:paraId="6BBD0BB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5.3地点：海口美兰区海秀东路50号银达大厦4层海建</w:t>
      </w:r>
      <w:r>
        <w:rPr>
          <w:rFonts w:hint="eastAsia" w:ascii="仿宋" w:hAnsi="仿宋" w:eastAsia="仿宋" w:cs="仿宋"/>
          <w:color w:val="auto"/>
          <w:sz w:val="24"/>
          <w:szCs w:val="24"/>
          <w:highlight w:val="none"/>
          <w:shd w:val="clear" w:color="auto" w:fill="FFFFFF"/>
          <w:lang w:val="en-US" w:eastAsia="zh-CN"/>
        </w:rPr>
        <w:t>股份</w:t>
      </w:r>
      <w:r>
        <w:rPr>
          <w:rFonts w:hint="eastAsia" w:ascii="仿宋" w:hAnsi="仿宋" w:eastAsia="仿宋" w:cs="仿宋"/>
          <w:color w:val="auto"/>
          <w:sz w:val="24"/>
          <w:szCs w:val="24"/>
          <w:highlight w:val="none"/>
          <w:shd w:val="clear" w:color="auto" w:fill="FFFFFF"/>
        </w:rPr>
        <w:t>代管部415室。</w:t>
      </w:r>
    </w:p>
    <w:p w14:paraId="2E7C7EF9">
      <w:pPr>
        <w:keepNext w:val="0"/>
        <w:keepLines w:val="0"/>
        <w:pageBreakBefore w:val="0"/>
        <w:kinsoku/>
        <w:wordWrap/>
        <w:overflowPunct/>
        <w:topLinePunct w:val="0"/>
        <w:autoSpaceDE/>
        <w:autoSpaceDN/>
        <w:bidi w:val="0"/>
        <w:adjustRightInd/>
        <w:snapToGrid/>
        <w:spacing w:line="360" w:lineRule="auto"/>
        <w:ind w:left="3839" w:leftChars="228" w:right="-313" w:rightChars="-149" w:hanging="3360" w:hangingChars="14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5.4、联系方式：</w:t>
      </w:r>
      <w:r>
        <w:rPr>
          <w:rFonts w:hint="eastAsia" w:ascii="仿宋" w:hAnsi="仿宋" w:eastAsia="仿宋" w:cs="仿宋"/>
          <w:color w:val="auto"/>
          <w:sz w:val="24"/>
          <w:szCs w:val="24"/>
          <w:highlight w:val="none"/>
          <w:shd w:val="clear" w:color="auto" w:fill="FFFFFF"/>
          <w:lang w:val="en-US" w:eastAsia="zh-CN"/>
        </w:rPr>
        <w:t>黄</w:t>
      </w:r>
      <w:r>
        <w:rPr>
          <w:rFonts w:hint="eastAsia" w:ascii="仿宋" w:hAnsi="仿宋" w:eastAsia="仿宋" w:cs="仿宋"/>
          <w:color w:val="auto"/>
          <w:sz w:val="24"/>
          <w:szCs w:val="24"/>
          <w:highlight w:val="none"/>
          <w:shd w:val="clear" w:color="auto" w:fill="FFFFFF"/>
        </w:rPr>
        <w:t>工，0898-</w:t>
      </w:r>
      <w:r>
        <w:rPr>
          <w:rFonts w:hint="eastAsia" w:ascii="仿宋" w:hAnsi="仿宋" w:eastAsia="仿宋" w:cs="仿宋"/>
          <w:color w:val="auto"/>
          <w:sz w:val="24"/>
          <w:szCs w:val="24"/>
          <w:highlight w:val="none"/>
          <w:shd w:val="clear" w:color="auto" w:fill="FFFFFF"/>
          <w:lang w:val="en-US" w:eastAsia="zh-CN"/>
        </w:rPr>
        <w:t>65392256</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rPr>
        <w:br w:type="textWrapping"/>
      </w:r>
      <w:r>
        <w:rPr>
          <w:rFonts w:hint="eastAsia" w:ascii="仿宋" w:hAnsi="仿宋" w:eastAsia="仿宋" w:cs="仿宋"/>
          <w:color w:val="auto"/>
          <w:sz w:val="24"/>
          <w:szCs w:val="24"/>
          <w:highlight w:val="none"/>
          <w:shd w:val="clear" w:color="auto" w:fill="FFFFFF"/>
        </w:rPr>
        <w:t>招标人：海南建设工程股份有限公司         </w:t>
      </w:r>
    </w:p>
    <w:p w14:paraId="5D3B13DB">
      <w:pPr>
        <w:keepNext w:val="0"/>
        <w:keepLines w:val="0"/>
        <w:pageBreakBefore w:val="0"/>
        <w:kinsoku/>
        <w:wordWrap/>
        <w:overflowPunct/>
        <w:topLinePunct w:val="0"/>
        <w:autoSpaceDE/>
        <w:autoSpaceDN/>
        <w:bidi w:val="0"/>
        <w:adjustRightInd/>
        <w:snapToGrid/>
        <w:spacing w:line="360" w:lineRule="auto"/>
        <w:ind w:firstLine="5073" w:firstLineChars="2114"/>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7</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29</w:t>
      </w:r>
      <w:r>
        <w:rPr>
          <w:rFonts w:hint="eastAsia" w:ascii="仿宋" w:hAnsi="仿宋" w:eastAsia="仿宋" w:cs="仿宋"/>
          <w:color w:val="auto"/>
          <w:sz w:val="24"/>
          <w:szCs w:val="24"/>
          <w:highlight w:val="none"/>
          <w:shd w:val="clear" w:color="auto" w:fill="FFFFFF"/>
        </w:rPr>
        <w:t>日</w:t>
      </w:r>
      <w:bookmarkEnd w:id="1"/>
    </w:p>
    <w:p w14:paraId="1854488B">
      <w:pPr>
        <w:pStyle w:val="38"/>
        <w:rPr>
          <w:color w:val="auto"/>
          <w:highlight w:val="none"/>
        </w:rPr>
      </w:pPr>
    </w:p>
    <w:p w14:paraId="6E7FC641">
      <w:pPr>
        <w:rPr>
          <w:rStyle w:val="26"/>
          <w:rFonts w:hint="eastAsia"/>
          <w:b/>
          <w:color w:val="auto"/>
          <w:szCs w:val="36"/>
          <w:highlight w:val="none"/>
          <w:shd w:val="clear" w:color="auto" w:fill="FFFFFF"/>
        </w:rPr>
      </w:pPr>
      <w:bookmarkStart w:id="2" w:name="_Toc10731"/>
      <w:bookmarkStart w:id="3" w:name="_Toc12132"/>
      <w:r>
        <w:rPr>
          <w:rStyle w:val="26"/>
          <w:rFonts w:hint="eastAsia"/>
          <w:b/>
          <w:color w:val="auto"/>
          <w:szCs w:val="36"/>
          <w:highlight w:val="none"/>
          <w:shd w:val="clear" w:color="auto" w:fill="FFFFFF"/>
        </w:rPr>
        <w:br w:type="page"/>
      </w:r>
    </w:p>
    <w:p w14:paraId="07F7DF01">
      <w:pPr>
        <w:pStyle w:val="20"/>
        <w:rPr>
          <w:rStyle w:val="26"/>
          <w:b/>
          <w:color w:val="auto"/>
          <w:highlight w:val="none"/>
        </w:rPr>
      </w:pPr>
      <w:r>
        <w:rPr>
          <w:rStyle w:val="26"/>
          <w:rFonts w:hint="eastAsia"/>
          <w:b/>
          <w:color w:val="auto"/>
          <w:szCs w:val="36"/>
          <w:highlight w:val="none"/>
          <w:shd w:val="clear" w:color="auto" w:fill="FFFFFF"/>
        </w:rPr>
        <w:t>第二章  参选单位须知</w:t>
      </w:r>
      <w:bookmarkEnd w:id="2"/>
      <w:r>
        <w:rPr>
          <w:rStyle w:val="26"/>
          <w:rFonts w:hint="eastAsia"/>
          <w:b/>
          <w:color w:val="auto"/>
          <w:szCs w:val="36"/>
          <w:highlight w:val="none"/>
          <w:shd w:val="clear" w:color="auto" w:fill="FFFFFF"/>
        </w:rPr>
        <w:t>前附表</w:t>
      </w:r>
      <w:bookmarkEnd w:id="3"/>
    </w:p>
    <w:tbl>
      <w:tblPr>
        <w:tblStyle w:val="2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704"/>
        <w:gridCol w:w="5529"/>
      </w:tblGrid>
      <w:tr w14:paraId="3FB3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6317703E">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条款号</w:t>
            </w:r>
          </w:p>
        </w:tc>
        <w:tc>
          <w:tcPr>
            <w:tcW w:w="2704" w:type="dxa"/>
            <w:noWrap w:val="0"/>
            <w:vAlign w:val="center"/>
          </w:tcPr>
          <w:p w14:paraId="00B5A16D">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条 款 名 称</w:t>
            </w:r>
          </w:p>
        </w:tc>
        <w:tc>
          <w:tcPr>
            <w:tcW w:w="5529" w:type="dxa"/>
            <w:noWrap w:val="0"/>
            <w:vAlign w:val="center"/>
          </w:tcPr>
          <w:p w14:paraId="556EA8EA">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编 列 内 容</w:t>
            </w:r>
          </w:p>
        </w:tc>
      </w:tr>
      <w:tr w14:paraId="43F0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05923D32">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1</w:t>
            </w:r>
          </w:p>
        </w:tc>
        <w:tc>
          <w:tcPr>
            <w:tcW w:w="2704" w:type="dxa"/>
            <w:noWrap w:val="0"/>
            <w:vAlign w:val="center"/>
          </w:tcPr>
          <w:p w14:paraId="33129557">
            <w:pPr>
              <w:pStyle w:val="12"/>
              <w:rPr>
                <w:rFonts w:ascii="仿宋" w:hAnsi="仿宋" w:eastAsia="仿宋" w:cs="仿宋"/>
                <w:b/>
                <w:color w:val="auto"/>
                <w:kern w:val="2"/>
                <w:sz w:val="21"/>
                <w:szCs w:val="21"/>
                <w:highlight w:val="none"/>
              </w:rPr>
            </w:pPr>
            <w:r>
              <w:rPr>
                <w:rFonts w:hint="eastAsia" w:ascii="仿宋" w:hAnsi="仿宋" w:eastAsia="仿宋" w:cs="仿宋"/>
                <w:color w:val="auto"/>
                <w:kern w:val="2"/>
                <w:sz w:val="21"/>
                <w:szCs w:val="21"/>
                <w:highlight w:val="none"/>
              </w:rPr>
              <w:t>招标人</w:t>
            </w:r>
          </w:p>
        </w:tc>
        <w:tc>
          <w:tcPr>
            <w:tcW w:w="5529" w:type="dxa"/>
            <w:noWrap w:val="0"/>
            <w:vAlign w:val="center"/>
          </w:tcPr>
          <w:p w14:paraId="5AF21F45">
            <w:pPr>
              <w:pStyle w:val="12"/>
              <w:rPr>
                <w:rFonts w:ascii="仿宋" w:hAnsi="仿宋" w:eastAsia="仿宋" w:cs="仿宋"/>
                <w:b/>
                <w:color w:val="auto"/>
                <w:kern w:val="2"/>
                <w:sz w:val="21"/>
                <w:szCs w:val="21"/>
                <w:highlight w:val="none"/>
              </w:rPr>
            </w:pPr>
            <w:r>
              <w:rPr>
                <w:rFonts w:hint="eastAsia" w:ascii="仿宋" w:hAnsi="仿宋" w:eastAsia="仿宋" w:cs="仿宋"/>
                <w:color w:val="auto"/>
                <w:kern w:val="2"/>
                <w:sz w:val="21"/>
                <w:szCs w:val="21"/>
                <w:highlight w:val="none"/>
              </w:rPr>
              <w:t>海南建设工程股份有限公司</w:t>
            </w:r>
          </w:p>
        </w:tc>
      </w:tr>
      <w:tr w14:paraId="2123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6654CA96">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2</w:t>
            </w:r>
          </w:p>
        </w:tc>
        <w:tc>
          <w:tcPr>
            <w:tcW w:w="2704" w:type="dxa"/>
            <w:noWrap w:val="0"/>
            <w:vAlign w:val="center"/>
          </w:tcPr>
          <w:p w14:paraId="55198730">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项目名称</w:t>
            </w:r>
          </w:p>
        </w:tc>
        <w:tc>
          <w:tcPr>
            <w:tcW w:w="5529" w:type="dxa"/>
            <w:noWrap w:val="0"/>
            <w:vAlign w:val="center"/>
          </w:tcPr>
          <w:p w14:paraId="3E40E9D4">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海南省(定安)足球训练基地项目招标代理</w:t>
            </w:r>
          </w:p>
        </w:tc>
      </w:tr>
      <w:tr w14:paraId="6F4B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60" w:type="dxa"/>
            <w:noWrap w:val="0"/>
            <w:vAlign w:val="center"/>
          </w:tcPr>
          <w:p w14:paraId="08414CCF">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w:t>
            </w:r>
          </w:p>
        </w:tc>
        <w:tc>
          <w:tcPr>
            <w:tcW w:w="2704" w:type="dxa"/>
            <w:noWrap w:val="0"/>
            <w:vAlign w:val="center"/>
          </w:tcPr>
          <w:p w14:paraId="12CF6E62">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招标范围</w:t>
            </w:r>
          </w:p>
        </w:tc>
        <w:tc>
          <w:tcPr>
            <w:tcW w:w="5529" w:type="dxa"/>
            <w:noWrap w:val="0"/>
            <w:vAlign w:val="center"/>
          </w:tcPr>
          <w:p w14:paraId="03F47A4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建设项目的施工、监理及其它服务等全部招标代理工作（实际所需开展招标事项以委托人指令为准）。</w:t>
            </w:r>
          </w:p>
        </w:tc>
      </w:tr>
      <w:tr w14:paraId="48BA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60" w:type="dxa"/>
            <w:noWrap w:val="0"/>
            <w:vAlign w:val="center"/>
          </w:tcPr>
          <w:p w14:paraId="10232D63">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w:t>
            </w:r>
          </w:p>
        </w:tc>
        <w:tc>
          <w:tcPr>
            <w:tcW w:w="2704" w:type="dxa"/>
            <w:noWrap w:val="0"/>
            <w:vAlign w:val="center"/>
          </w:tcPr>
          <w:p w14:paraId="6D66D5AF">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服务周期</w:t>
            </w:r>
          </w:p>
        </w:tc>
        <w:tc>
          <w:tcPr>
            <w:tcW w:w="5529" w:type="dxa"/>
            <w:noWrap w:val="0"/>
            <w:vAlign w:val="center"/>
          </w:tcPr>
          <w:p w14:paraId="1F995951">
            <w:pPr>
              <w:spacing w:line="2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签订合同之日起至项目招标服务结束且完成所有招标资料备案为止。</w:t>
            </w:r>
          </w:p>
        </w:tc>
      </w:tr>
      <w:tr w14:paraId="17E2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60" w:type="dxa"/>
            <w:noWrap w:val="0"/>
            <w:vAlign w:val="center"/>
          </w:tcPr>
          <w:p w14:paraId="1A152E1B">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w:t>
            </w:r>
          </w:p>
        </w:tc>
        <w:tc>
          <w:tcPr>
            <w:tcW w:w="2704" w:type="dxa"/>
            <w:noWrap w:val="0"/>
            <w:vAlign w:val="center"/>
          </w:tcPr>
          <w:p w14:paraId="6462EA41">
            <w:pPr>
              <w:pStyle w:val="12"/>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质量要求</w:t>
            </w:r>
          </w:p>
        </w:tc>
        <w:tc>
          <w:tcPr>
            <w:tcW w:w="5529" w:type="dxa"/>
            <w:noWrap w:val="0"/>
            <w:vAlign w:val="center"/>
          </w:tcPr>
          <w:p w14:paraId="0AB36197">
            <w:pPr>
              <w:rPr>
                <w:rFonts w:ascii="仿宋" w:hAnsi="仿宋" w:eastAsia="仿宋" w:cs="仿宋"/>
                <w:color w:val="auto"/>
                <w:szCs w:val="21"/>
                <w:highlight w:val="none"/>
              </w:rPr>
            </w:pPr>
            <w:r>
              <w:rPr>
                <w:rFonts w:hint="eastAsia" w:ascii="仿宋" w:hAnsi="仿宋" w:eastAsia="仿宋" w:cs="仿宋"/>
                <w:color w:val="auto"/>
                <w:szCs w:val="21"/>
                <w:highlight w:val="none"/>
              </w:rPr>
              <w:t>符合</w:t>
            </w:r>
            <w:r>
              <w:rPr>
                <w:rFonts w:hint="eastAsia" w:ascii="仿宋" w:hAnsi="仿宋" w:eastAsia="仿宋" w:cs="仿宋"/>
                <w:color w:val="auto"/>
                <w:szCs w:val="21"/>
                <w:highlight w:val="none"/>
                <w:lang w:val="en-US" w:eastAsia="zh-CN"/>
              </w:rPr>
              <w:t>国家现行</w:t>
            </w:r>
            <w:r>
              <w:rPr>
                <w:rFonts w:hint="eastAsia" w:ascii="仿宋" w:hAnsi="仿宋" w:eastAsia="仿宋" w:cs="仿宋"/>
                <w:color w:val="auto"/>
                <w:szCs w:val="21"/>
                <w:highlight w:val="none"/>
              </w:rPr>
              <w:t>招投标相关法律法规。</w:t>
            </w:r>
          </w:p>
        </w:tc>
      </w:tr>
      <w:tr w14:paraId="4B4B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5" w:hRule="atLeast"/>
          <w:jc w:val="center"/>
        </w:trPr>
        <w:tc>
          <w:tcPr>
            <w:tcW w:w="1260" w:type="dxa"/>
            <w:noWrap w:val="0"/>
            <w:vAlign w:val="center"/>
          </w:tcPr>
          <w:p w14:paraId="2E11F945">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w:t>
            </w:r>
          </w:p>
        </w:tc>
        <w:tc>
          <w:tcPr>
            <w:tcW w:w="2704" w:type="dxa"/>
            <w:noWrap w:val="0"/>
            <w:vAlign w:val="center"/>
          </w:tcPr>
          <w:p w14:paraId="08CDC81B">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参选单位资格要求</w:t>
            </w:r>
          </w:p>
        </w:tc>
        <w:tc>
          <w:tcPr>
            <w:tcW w:w="5529" w:type="dxa"/>
            <w:noWrap w:val="0"/>
            <w:vAlign w:val="center"/>
          </w:tcPr>
          <w:p w14:paraId="260FE789">
            <w:pPr>
              <w:pStyle w:val="12"/>
              <w:keepNext w:val="0"/>
              <w:keepLines w:val="0"/>
              <w:pageBreakBefore w:val="0"/>
              <w:widowControl w:val="0"/>
              <w:kinsoku/>
              <w:wordWrap/>
              <w:overflowPunct/>
              <w:topLinePunct w:val="0"/>
              <w:bidi w:val="0"/>
              <w:snapToGrid/>
              <w:spacing w:line="300" w:lineRule="exac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3.1本次比选要求比选申请人须具独立法人资格（需提供营业执照、税务登记证、组织机构代码证或按照国家“三证合一、一照一码”登记制度申请核发的新版合法的营业执照复印件加盖公章）。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3.2具有履行合同所必须的专业技术能力（提供承诺函加盖公章）。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3.3本次招标代理选聘要求报名单位须在中国海南政府采购网备案通过的代理机构并且在《海南省建筑市场信息公开平台》完成诚信档案手册备案，并打印诚信档案手册。提供“信用中国”网站（www.creditchina.gov.cn）</w:t>
            </w:r>
            <w:r>
              <w:rPr>
                <w:rFonts w:hint="eastAsia" w:ascii="仿宋" w:hAnsi="仿宋" w:eastAsia="仿宋" w:cs="仿宋"/>
                <w:color w:val="auto"/>
                <w:sz w:val="21"/>
                <w:szCs w:val="21"/>
                <w:highlight w:val="none"/>
                <w:shd w:val="clear" w:color="auto" w:fill="FFFFFF"/>
              </w:rPr>
              <w:t>没有列入失信被执行人、政府采购严重违法失信行为记录名单、重大税收违法失信主体</w:t>
            </w:r>
            <w:r>
              <w:rPr>
                <w:rFonts w:hint="eastAsia" w:ascii="仿宋" w:hAnsi="仿宋" w:eastAsia="仿宋" w:cs="仿宋"/>
                <w:color w:val="auto"/>
                <w:sz w:val="21"/>
                <w:szCs w:val="21"/>
                <w:highlight w:val="none"/>
                <w:shd w:val="clear" w:color="auto" w:fill="FFFFFF"/>
                <w:lang w:val="en-US" w:eastAsia="zh-CN"/>
              </w:rPr>
              <w:t>和</w:t>
            </w:r>
            <w:r>
              <w:rPr>
                <w:rFonts w:hint="eastAsia" w:ascii="仿宋" w:hAnsi="仿宋" w:eastAsia="仿宋" w:cs="仿宋"/>
                <w:color w:val="auto"/>
                <w:sz w:val="21"/>
                <w:szCs w:val="21"/>
                <w:highlight w:val="none"/>
                <w:shd w:val="clear" w:color="auto" w:fill="FFFFFF"/>
              </w:rPr>
              <w:t>中国政府采购网（www.ccgp.gov.cn）没有列入政府采购严重违法失信行为</w:t>
            </w:r>
            <w:r>
              <w:rPr>
                <w:rFonts w:hint="eastAsia" w:ascii="仿宋" w:hAnsi="仿宋" w:eastAsia="仿宋" w:cs="仿宋"/>
                <w:color w:val="auto"/>
                <w:sz w:val="21"/>
                <w:szCs w:val="21"/>
                <w:highlight w:val="none"/>
                <w:shd w:val="clear" w:color="auto" w:fill="FFFFFF"/>
                <w:lang w:val="en-US" w:eastAsia="zh-CN"/>
              </w:rPr>
              <w:t>信息</w:t>
            </w:r>
            <w:r>
              <w:rPr>
                <w:rFonts w:hint="eastAsia" w:ascii="仿宋" w:hAnsi="仿宋" w:eastAsia="仿宋" w:cs="仿宋"/>
                <w:color w:val="auto"/>
                <w:sz w:val="21"/>
                <w:szCs w:val="21"/>
                <w:highlight w:val="none"/>
                <w:shd w:val="clear" w:color="auto" w:fill="FFFFFF"/>
              </w:rPr>
              <w:t>记录名单的证明</w:t>
            </w:r>
            <w:r>
              <w:rPr>
                <w:rFonts w:hint="eastAsia" w:ascii="仿宋" w:hAnsi="仿宋" w:eastAsia="仿宋" w:cs="仿宋"/>
                <w:color w:val="auto"/>
                <w:kern w:val="2"/>
                <w:sz w:val="21"/>
                <w:szCs w:val="21"/>
                <w:highlight w:val="none"/>
              </w:rPr>
              <w:t>（提供网站截图并加盖公章，查询时间为公告发布日之后的时间）。</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3.4比选人近三年财务状况良好，财产没有被接管、冻结、破产状态（提供承诺函加盖公章）。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3.5具备招标代理机构必须的专业技术人员（提供承诺函加盖公章）。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3.6在招标工作中，市场行为规范、社会信用好（提供承诺函加盖公章）。</w:t>
            </w:r>
          </w:p>
          <w:p w14:paraId="1C22582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3.7符合法律、行政法规规定的其他条件（提供承诺函加盖公章）。</w:t>
            </w:r>
          </w:p>
          <w:p w14:paraId="73586267">
            <w:pPr>
              <w:pStyle w:val="12"/>
              <w:keepNext w:val="0"/>
              <w:keepLines w:val="0"/>
              <w:pageBreakBefore w:val="0"/>
              <w:widowControl w:val="0"/>
              <w:kinsoku/>
              <w:wordWrap/>
              <w:overflowPunct/>
              <w:topLinePunct w:val="0"/>
              <w:bidi w:val="0"/>
              <w:snapToGrid/>
              <w:spacing w:line="300" w:lineRule="exact"/>
              <w:textAlignment w:val="auto"/>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注：以上资格材料复印件应加盖单位公章</w:t>
            </w:r>
          </w:p>
        </w:tc>
      </w:tr>
      <w:tr w14:paraId="1935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0B1091CB">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w:t>
            </w:r>
          </w:p>
        </w:tc>
        <w:tc>
          <w:tcPr>
            <w:tcW w:w="2704" w:type="dxa"/>
            <w:noWrap w:val="0"/>
            <w:vAlign w:val="center"/>
          </w:tcPr>
          <w:p w14:paraId="33E96EB0">
            <w:pPr>
              <w:autoSpaceDE w:val="0"/>
              <w:autoSpaceDN w:val="0"/>
              <w:snapToGrid w:val="0"/>
              <w:textAlignment w:val="bottom"/>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比选文件澄清</w:t>
            </w:r>
            <w:r>
              <w:rPr>
                <w:rFonts w:hint="eastAsia" w:ascii="仿宋" w:hAnsi="仿宋" w:eastAsia="仿宋" w:cs="仿宋"/>
                <w:color w:val="auto"/>
                <w:szCs w:val="21"/>
                <w:highlight w:val="none"/>
              </w:rPr>
              <w:t>截止时间</w:t>
            </w:r>
          </w:p>
        </w:tc>
        <w:tc>
          <w:tcPr>
            <w:tcW w:w="5529" w:type="dxa"/>
            <w:noWrap w:val="0"/>
            <w:vAlign w:val="center"/>
          </w:tcPr>
          <w:p w14:paraId="39BDEF7E">
            <w:pPr>
              <w:autoSpaceDE w:val="0"/>
              <w:autoSpaceDN w:val="0"/>
              <w:snapToGrid w:val="0"/>
              <w:textAlignment w:val="bottom"/>
              <w:rPr>
                <w:rFonts w:ascii="仿宋" w:hAnsi="仿宋" w:eastAsia="仿宋" w:cs="仿宋"/>
                <w:color w:val="auto"/>
                <w:kern w:val="0"/>
                <w:szCs w:val="21"/>
                <w:highlight w:val="none"/>
              </w:rPr>
            </w:pPr>
            <w:r>
              <w:rPr>
                <w:rFonts w:hint="eastAsia" w:ascii="仿宋" w:hAnsi="仿宋" w:eastAsia="仿宋" w:cs="仿宋"/>
                <w:color w:val="auto"/>
                <w:highlight w:val="none"/>
              </w:rPr>
              <w:t>提交比选文件截止时间3日前。</w:t>
            </w:r>
          </w:p>
        </w:tc>
      </w:tr>
      <w:tr w14:paraId="7AD9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60" w:type="dxa"/>
            <w:noWrap w:val="0"/>
            <w:vAlign w:val="center"/>
          </w:tcPr>
          <w:p w14:paraId="05FFDBE2">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8</w:t>
            </w:r>
          </w:p>
        </w:tc>
        <w:tc>
          <w:tcPr>
            <w:tcW w:w="2704" w:type="dxa"/>
            <w:noWrap w:val="0"/>
            <w:vAlign w:val="center"/>
          </w:tcPr>
          <w:p w14:paraId="081A42F9">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比选文件正副本份数</w:t>
            </w:r>
          </w:p>
        </w:tc>
        <w:tc>
          <w:tcPr>
            <w:tcW w:w="5529" w:type="dxa"/>
            <w:noWrap w:val="0"/>
            <w:vAlign w:val="center"/>
          </w:tcPr>
          <w:p w14:paraId="7C659742">
            <w:pPr>
              <w:pStyle w:val="12"/>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正本壹份，副本壹份，电子版文件 1 份（</w:t>
            </w:r>
            <w:r>
              <w:rPr>
                <w:rFonts w:hint="eastAsia" w:ascii="仿宋" w:hAnsi="仿宋" w:eastAsia="仿宋" w:cs="仿宋"/>
                <w:b/>
                <w:bCs/>
                <w:color w:val="auto"/>
                <w:kern w:val="2"/>
                <w:sz w:val="21"/>
                <w:szCs w:val="21"/>
                <w:highlight w:val="none"/>
                <w:lang w:val="en-US" w:eastAsia="zh-CN"/>
              </w:rPr>
              <w:t>电子版需</w:t>
            </w:r>
            <w:r>
              <w:rPr>
                <w:rFonts w:hint="eastAsia" w:ascii="仿宋" w:hAnsi="仿宋" w:eastAsia="仿宋" w:cs="仿宋"/>
                <w:b/>
                <w:bCs/>
                <w:color w:val="auto"/>
                <w:kern w:val="2"/>
                <w:sz w:val="21"/>
                <w:szCs w:val="21"/>
                <w:highlight w:val="none"/>
              </w:rPr>
              <w:t>为</w:t>
            </w:r>
            <w:r>
              <w:rPr>
                <w:rFonts w:hint="eastAsia" w:ascii="仿宋" w:hAnsi="仿宋" w:eastAsia="仿宋" w:cs="仿宋"/>
                <w:b/>
                <w:bCs/>
                <w:color w:val="auto"/>
                <w:kern w:val="2"/>
                <w:sz w:val="21"/>
                <w:szCs w:val="21"/>
                <w:highlight w:val="none"/>
                <w:lang w:val="en-US" w:eastAsia="zh-CN"/>
              </w:rPr>
              <w:t>正本签字盖章完整后扫描的</w:t>
            </w:r>
            <w:r>
              <w:rPr>
                <w:rFonts w:hint="eastAsia" w:ascii="仿宋" w:hAnsi="仿宋" w:eastAsia="仿宋" w:cs="仿宋"/>
                <w:b/>
                <w:bCs/>
                <w:color w:val="auto"/>
                <w:kern w:val="2"/>
                <w:sz w:val="21"/>
                <w:szCs w:val="21"/>
                <w:highlight w:val="none"/>
              </w:rPr>
              <w:t>PDF版，以U盘的形式提供）</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rPr>
              <w:t>分别</w:t>
            </w:r>
            <w:r>
              <w:rPr>
                <w:rFonts w:hint="eastAsia" w:ascii="仿宋" w:hAnsi="仿宋" w:eastAsia="仿宋" w:cs="仿宋"/>
                <w:b/>
                <w:bCs/>
                <w:color w:val="auto"/>
                <w:kern w:val="2"/>
                <w:sz w:val="21"/>
                <w:szCs w:val="21"/>
                <w:highlight w:val="none"/>
                <w:lang w:val="en-US" w:eastAsia="zh-CN"/>
              </w:rPr>
              <w:t>密封</w:t>
            </w:r>
            <w:r>
              <w:rPr>
                <w:rFonts w:hint="eastAsia" w:ascii="仿宋" w:hAnsi="仿宋" w:eastAsia="仿宋" w:cs="仿宋"/>
                <w:b/>
                <w:bCs/>
                <w:color w:val="auto"/>
                <w:kern w:val="2"/>
                <w:sz w:val="21"/>
                <w:szCs w:val="21"/>
                <w:highlight w:val="none"/>
              </w:rPr>
              <w:t>包装</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lang w:val="en-US" w:eastAsia="zh-CN"/>
              </w:rPr>
              <w:t>三个包</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rPr>
              <w:t>。按 A4 规格竖装，装订应牢固、不易拆散和换页，不得采用活页装订。</w:t>
            </w:r>
          </w:p>
        </w:tc>
      </w:tr>
      <w:tr w14:paraId="14AE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60" w:type="dxa"/>
            <w:noWrap w:val="0"/>
            <w:vAlign w:val="center"/>
          </w:tcPr>
          <w:p w14:paraId="50665978">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9</w:t>
            </w:r>
          </w:p>
        </w:tc>
        <w:tc>
          <w:tcPr>
            <w:tcW w:w="2704" w:type="dxa"/>
            <w:noWrap w:val="0"/>
            <w:vAlign w:val="center"/>
          </w:tcPr>
          <w:p w14:paraId="1D83C344">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参选有效期</w:t>
            </w:r>
          </w:p>
        </w:tc>
        <w:tc>
          <w:tcPr>
            <w:tcW w:w="5529" w:type="dxa"/>
            <w:noWrap w:val="0"/>
            <w:vAlign w:val="center"/>
          </w:tcPr>
          <w:p w14:paraId="09FBDABC">
            <w:pPr>
              <w:rPr>
                <w:rFonts w:ascii="仿宋" w:hAnsi="仿宋" w:eastAsia="仿宋" w:cs="仿宋"/>
                <w:color w:val="auto"/>
                <w:highlight w:val="none"/>
              </w:rPr>
            </w:pPr>
            <w:r>
              <w:rPr>
                <w:rFonts w:hint="eastAsia" w:ascii="仿宋" w:hAnsi="仿宋" w:eastAsia="仿宋" w:cs="仿宋"/>
                <w:color w:val="auto"/>
                <w:highlight w:val="none"/>
              </w:rPr>
              <w:t>参选截止之日起60天。</w:t>
            </w:r>
          </w:p>
        </w:tc>
      </w:tr>
      <w:tr w14:paraId="6439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260" w:type="dxa"/>
            <w:noWrap w:val="0"/>
            <w:vAlign w:val="center"/>
          </w:tcPr>
          <w:p w14:paraId="3823DD15">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10</w:t>
            </w:r>
          </w:p>
        </w:tc>
        <w:tc>
          <w:tcPr>
            <w:tcW w:w="2704" w:type="dxa"/>
            <w:noWrap w:val="0"/>
            <w:vAlign w:val="center"/>
          </w:tcPr>
          <w:p w14:paraId="572AA4E0">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比选保证金</w:t>
            </w:r>
          </w:p>
        </w:tc>
        <w:tc>
          <w:tcPr>
            <w:tcW w:w="5529" w:type="dxa"/>
            <w:noWrap w:val="0"/>
            <w:vAlign w:val="center"/>
          </w:tcPr>
          <w:p w14:paraId="5A3DCA90">
            <w:pPr>
              <w:rPr>
                <w:rFonts w:ascii="仿宋" w:hAnsi="仿宋" w:eastAsia="仿宋" w:cs="仿宋"/>
                <w:color w:val="auto"/>
                <w:highlight w:val="none"/>
              </w:rPr>
            </w:pPr>
            <w:r>
              <w:rPr>
                <w:rFonts w:hint="eastAsia" w:ascii="仿宋" w:hAnsi="仿宋" w:eastAsia="仿宋" w:cs="仿宋"/>
                <w:color w:val="auto"/>
                <w:highlight w:val="none"/>
              </w:rPr>
              <w:t>本项目不需缴纳比选保证金，但参选机构如发生撤销比选文件、不与比选人签订合同的或其他违纪行为，将由比选人计入不良记录并报请相关行政主管部门实施处罚。</w:t>
            </w:r>
          </w:p>
        </w:tc>
      </w:tr>
      <w:tr w14:paraId="5C8C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60" w:type="dxa"/>
            <w:noWrap w:val="0"/>
            <w:vAlign w:val="center"/>
          </w:tcPr>
          <w:p w14:paraId="6CFDFC18">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2704" w:type="dxa"/>
            <w:noWrap w:val="0"/>
            <w:vAlign w:val="center"/>
          </w:tcPr>
          <w:p w14:paraId="1C5678BD">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比选文件的递交截止时间、地点</w:t>
            </w:r>
          </w:p>
        </w:tc>
        <w:tc>
          <w:tcPr>
            <w:tcW w:w="5529" w:type="dxa"/>
            <w:noWrap w:val="0"/>
            <w:vAlign w:val="center"/>
          </w:tcPr>
          <w:p w14:paraId="624A7EC5">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时间：202</w:t>
            </w:r>
            <w:r>
              <w:rPr>
                <w:rFonts w:hint="eastAsia" w:ascii="仿宋" w:hAnsi="仿宋" w:eastAsia="仿宋" w:cs="仿宋"/>
                <w:color w:val="auto"/>
                <w:kern w:val="2"/>
                <w:sz w:val="21"/>
                <w:szCs w:val="21"/>
                <w:highlight w:val="none"/>
                <w:lang w:val="en-US" w:eastAsia="zh-CN"/>
              </w:rPr>
              <w:t>5</w:t>
            </w:r>
            <w:r>
              <w:rPr>
                <w:rFonts w:hint="eastAsia" w:ascii="仿宋" w:hAnsi="仿宋" w:eastAsia="仿宋" w:cs="仿宋"/>
                <w:color w:val="auto"/>
                <w:kern w:val="2"/>
                <w:sz w:val="21"/>
                <w:szCs w:val="21"/>
                <w:highlight w:val="none"/>
              </w:rPr>
              <w:t>年</w:t>
            </w:r>
            <w:r>
              <w:rPr>
                <w:rFonts w:hint="eastAsia" w:ascii="仿宋" w:hAnsi="仿宋" w:eastAsia="仿宋" w:cs="仿宋"/>
                <w:color w:val="auto"/>
                <w:kern w:val="2"/>
                <w:sz w:val="21"/>
                <w:szCs w:val="21"/>
                <w:highlight w:val="none"/>
                <w:lang w:val="en-US" w:eastAsia="zh-CN"/>
              </w:rPr>
              <w:t>8</w:t>
            </w:r>
            <w:r>
              <w:rPr>
                <w:rFonts w:hint="eastAsia" w:ascii="仿宋" w:hAnsi="仿宋" w:eastAsia="仿宋" w:cs="仿宋"/>
                <w:color w:val="auto"/>
                <w:kern w:val="2"/>
                <w:sz w:val="21"/>
                <w:szCs w:val="21"/>
                <w:highlight w:val="none"/>
              </w:rPr>
              <w:t>月</w:t>
            </w:r>
            <w:r>
              <w:rPr>
                <w:rFonts w:hint="eastAsia" w:ascii="仿宋" w:hAnsi="仿宋" w:eastAsia="仿宋" w:cs="仿宋"/>
                <w:color w:val="auto"/>
                <w:kern w:val="2"/>
                <w:sz w:val="21"/>
                <w:szCs w:val="21"/>
                <w:highlight w:val="none"/>
                <w:lang w:val="en-US" w:eastAsia="zh-CN"/>
              </w:rPr>
              <w:t>4</w:t>
            </w:r>
            <w:r>
              <w:rPr>
                <w:rFonts w:hint="eastAsia" w:ascii="仿宋" w:hAnsi="仿宋" w:eastAsia="仿宋" w:cs="仿宋"/>
                <w:color w:val="auto"/>
                <w:kern w:val="2"/>
                <w:sz w:val="21"/>
                <w:szCs w:val="21"/>
                <w:highlight w:val="none"/>
              </w:rPr>
              <w:t>日</w:t>
            </w:r>
            <w:r>
              <w:rPr>
                <w:rFonts w:hint="eastAsia" w:ascii="仿宋" w:hAnsi="仿宋" w:eastAsia="仿宋" w:cs="仿宋"/>
                <w:color w:val="auto"/>
                <w:kern w:val="2"/>
                <w:sz w:val="21"/>
                <w:szCs w:val="21"/>
                <w:highlight w:val="none"/>
                <w:lang w:val="en-US" w:eastAsia="zh-CN"/>
              </w:rPr>
              <w:t>10</w:t>
            </w:r>
            <w:r>
              <w:rPr>
                <w:rFonts w:hint="eastAsia" w:ascii="仿宋" w:hAnsi="仿宋" w:eastAsia="仿宋" w:cs="仿宋"/>
                <w:color w:val="auto"/>
                <w:kern w:val="2"/>
                <w:sz w:val="21"/>
                <w:szCs w:val="21"/>
                <w:highlight w:val="none"/>
              </w:rPr>
              <w:t>时</w:t>
            </w:r>
            <w:r>
              <w:rPr>
                <w:rFonts w:hint="eastAsia" w:ascii="仿宋" w:hAnsi="仿宋" w:eastAsia="仿宋" w:cs="仿宋"/>
                <w:color w:val="auto"/>
                <w:kern w:val="2"/>
                <w:sz w:val="21"/>
                <w:szCs w:val="21"/>
                <w:highlight w:val="none"/>
                <w:lang w:val="en-US" w:eastAsia="zh-CN"/>
              </w:rPr>
              <w:t>00</w:t>
            </w:r>
            <w:r>
              <w:rPr>
                <w:rFonts w:hint="eastAsia" w:ascii="仿宋" w:hAnsi="仿宋" w:eastAsia="仿宋" w:cs="仿宋"/>
                <w:color w:val="auto"/>
                <w:kern w:val="2"/>
                <w:sz w:val="21"/>
                <w:szCs w:val="21"/>
                <w:highlight w:val="none"/>
              </w:rPr>
              <w:t>分</w:t>
            </w:r>
          </w:p>
          <w:p w14:paraId="6E7D3A7E">
            <w:pPr>
              <w:pStyle w:val="12"/>
              <w:rPr>
                <w:rFonts w:ascii="仿宋" w:hAnsi="仿宋" w:eastAsia="仿宋" w:cs="仿宋"/>
                <w:color w:val="auto"/>
                <w:szCs w:val="21"/>
                <w:highlight w:val="none"/>
              </w:rPr>
            </w:pPr>
            <w:r>
              <w:rPr>
                <w:rFonts w:hint="eastAsia" w:ascii="仿宋" w:hAnsi="仿宋" w:eastAsia="仿宋" w:cs="仿宋"/>
                <w:color w:val="auto"/>
                <w:kern w:val="2"/>
                <w:sz w:val="21"/>
                <w:szCs w:val="21"/>
                <w:highlight w:val="none"/>
              </w:rPr>
              <w:t>地点：海口美兰区海秀东路50号银达大厦4层</w:t>
            </w:r>
            <w:r>
              <w:rPr>
                <w:rFonts w:hint="eastAsia" w:ascii="仿宋" w:hAnsi="仿宋" w:eastAsia="仿宋" w:cs="仿宋"/>
                <w:color w:val="auto"/>
                <w:kern w:val="2"/>
                <w:sz w:val="21"/>
                <w:szCs w:val="21"/>
                <w:highlight w:val="none"/>
                <w:lang w:eastAsia="zh-CN"/>
              </w:rPr>
              <w:t>海建股份</w:t>
            </w:r>
            <w:r>
              <w:rPr>
                <w:rFonts w:hint="eastAsia" w:ascii="仿宋" w:hAnsi="仿宋" w:eastAsia="仿宋" w:cs="仿宋"/>
                <w:color w:val="auto"/>
                <w:kern w:val="2"/>
                <w:sz w:val="21"/>
                <w:szCs w:val="21"/>
                <w:highlight w:val="none"/>
              </w:rPr>
              <w:t>代管部415室。</w:t>
            </w:r>
          </w:p>
        </w:tc>
      </w:tr>
      <w:tr w14:paraId="46CF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60" w:type="dxa"/>
            <w:noWrap w:val="0"/>
            <w:vAlign w:val="center"/>
          </w:tcPr>
          <w:p w14:paraId="2EE04D84">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2704" w:type="dxa"/>
            <w:noWrap w:val="0"/>
            <w:vAlign w:val="center"/>
          </w:tcPr>
          <w:p w14:paraId="35A0FB29">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比选文件递交方式</w:t>
            </w:r>
          </w:p>
        </w:tc>
        <w:tc>
          <w:tcPr>
            <w:tcW w:w="5529" w:type="dxa"/>
            <w:noWrap w:val="0"/>
            <w:vAlign w:val="center"/>
          </w:tcPr>
          <w:p w14:paraId="3CE77EE9">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到现场递交</w:t>
            </w:r>
          </w:p>
        </w:tc>
      </w:tr>
      <w:tr w14:paraId="2BCA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60" w:type="dxa"/>
            <w:noWrap w:val="0"/>
            <w:vAlign w:val="center"/>
          </w:tcPr>
          <w:p w14:paraId="64EF6C24">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2704" w:type="dxa"/>
            <w:noWrap w:val="0"/>
            <w:vAlign w:val="center"/>
          </w:tcPr>
          <w:p w14:paraId="570FC748">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是否退还比选文件</w:t>
            </w:r>
          </w:p>
        </w:tc>
        <w:tc>
          <w:tcPr>
            <w:tcW w:w="5529" w:type="dxa"/>
            <w:noWrap w:val="0"/>
            <w:vAlign w:val="center"/>
          </w:tcPr>
          <w:p w14:paraId="3B95351D">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fldChar w:fldCharType="begin"/>
            </w:r>
            <w:r>
              <w:rPr>
                <w:rFonts w:hint="eastAsia" w:ascii="仿宋" w:hAnsi="仿宋" w:eastAsia="仿宋" w:cs="仿宋"/>
                <w:color w:val="auto"/>
                <w:kern w:val="2"/>
                <w:sz w:val="21"/>
                <w:szCs w:val="21"/>
                <w:highlight w:val="none"/>
              </w:rPr>
              <w:instrText xml:space="preserve"> EQ \o(□,√)</w:instrText>
            </w:r>
            <w:r>
              <w:rPr>
                <w:rFonts w:hint="eastAsia" w:ascii="仿宋" w:hAnsi="仿宋" w:eastAsia="仿宋" w:cs="仿宋"/>
                <w:color w:val="auto"/>
                <w:kern w:val="2"/>
                <w:sz w:val="21"/>
                <w:szCs w:val="21"/>
                <w:highlight w:val="none"/>
              </w:rPr>
              <w:fldChar w:fldCharType="end"/>
            </w:r>
            <w:r>
              <w:rPr>
                <w:rFonts w:hint="eastAsia" w:ascii="仿宋" w:hAnsi="仿宋" w:eastAsia="仿宋" w:cs="仿宋"/>
                <w:color w:val="auto"/>
                <w:kern w:val="2"/>
                <w:sz w:val="21"/>
                <w:szCs w:val="21"/>
                <w:highlight w:val="none"/>
              </w:rPr>
              <w:t>否</w:t>
            </w:r>
          </w:p>
          <w:p w14:paraId="67BC9E4B">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□是</w:t>
            </w:r>
          </w:p>
        </w:tc>
      </w:tr>
      <w:tr w14:paraId="3151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0" w:type="dxa"/>
            <w:noWrap w:val="0"/>
            <w:vAlign w:val="center"/>
          </w:tcPr>
          <w:p w14:paraId="78754802">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2704" w:type="dxa"/>
            <w:noWrap w:val="0"/>
            <w:vAlign w:val="center"/>
          </w:tcPr>
          <w:p w14:paraId="25B07F4E">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现场须带的资料、证件</w:t>
            </w:r>
          </w:p>
        </w:tc>
        <w:tc>
          <w:tcPr>
            <w:tcW w:w="5529" w:type="dxa"/>
            <w:noWrap w:val="0"/>
            <w:vAlign w:val="center"/>
          </w:tcPr>
          <w:p w14:paraId="06D08C97">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参选人的法定代表人或其委托代理人应当按时参加比选会，向招标人提交法定代表人身份证明文件或法定代表人授权委托书及委托人身份证，以证明其出席。</w:t>
            </w:r>
          </w:p>
        </w:tc>
      </w:tr>
      <w:tr w14:paraId="283D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60" w:type="dxa"/>
            <w:noWrap w:val="0"/>
            <w:vAlign w:val="center"/>
          </w:tcPr>
          <w:p w14:paraId="5C5FE2EF">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2704" w:type="dxa"/>
            <w:noWrap w:val="0"/>
            <w:vAlign w:val="center"/>
          </w:tcPr>
          <w:p w14:paraId="0E9C138A">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比选控制价</w:t>
            </w:r>
          </w:p>
        </w:tc>
        <w:tc>
          <w:tcPr>
            <w:tcW w:w="5529" w:type="dxa"/>
            <w:noWrap w:val="0"/>
            <w:vAlign w:val="center"/>
          </w:tcPr>
          <w:p w14:paraId="3153C4DC">
            <w:pPr>
              <w:pStyle w:val="9"/>
              <w:spacing w:line="240" w:lineRule="auto"/>
              <w:ind w:left="0" w:leftChars="0" w:firstLine="0" w:firstLineChars="0"/>
              <w:jc w:val="left"/>
              <w:rPr>
                <w:rFonts w:hint="eastAsia" w:ascii="仿宋" w:hAnsi="仿宋" w:eastAsia="仿宋" w:cs="仿宋"/>
                <w:color w:val="auto"/>
                <w:highlight w:val="none"/>
                <w:lang w:eastAsia="zh-CN"/>
              </w:rPr>
            </w:pPr>
            <w:r>
              <w:rPr>
                <w:rFonts w:hint="eastAsia" w:ascii="仿宋" w:hAnsi="仿宋" w:eastAsia="仿宋" w:cs="仿宋"/>
                <w:color w:val="auto"/>
                <w:kern w:val="2"/>
                <w:sz w:val="21"/>
                <w:szCs w:val="21"/>
                <w:highlight w:val="none"/>
                <w:lang w:val="en-US" w:eastAsia="zh-CN" w:bidi="ar-SA"/>
              </w:rPr>
              <w:t>30.92万元。</w:t>
            </w:r>
          </w:p>
        </w:tc>
      </w:tr>
      <w:tr w14:paraId="0AA5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60" w:type="dxa"/>
            <w:noWrap w:val="0"/>
            <w:vAlign w:val="center"/>
          </w:tcPr>
          <w:p w14:paraId="667CDFF2">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w:t>
            </w:r>
          </w:p>
        </w:tc>
        <w:tc>
          <w:tcPr>
            <w:tcW w:w="2704" w:type="dxa"/>
            <w:noWrap w:val="0"/>
            <w:vAlign w:val="center"/>
          </w:tcPr>
          <w:p w14:paraId="7B530D6A">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付款及结算条款</w:t>
            </w:r>
          </w:p>
        </w:tc>
        <w:tc>
          <w:tcPr>
            <w:tcW w:w="5529" w:type="dxa"/>
            <w:noWrap w:val="0"/>
            <w:vAlign w:val="center"/>
          </w:tcPr>
          <w:p w14:paraId="0BBF2ACA">
            <w:pPr>
              <w:rPr>
                <w:rFonts w:ascii="仿宋" w:hAnsi="仿宋" w:eastAsia="仿宋" w:cs="仿宋"/>
                <w:color w:val="auto"/>
                <w:highlight w:val="none"/>
              </w:rPr>
            </w:pPr>
            <w:r>
              <w:rPr>
                <w:rFonts w:hint="eastAsia" w:ascii="仿宋" w:hAnsi="仿宋" w:eastAsia="仿宋" w:cs="仿宋"/>
                <w:color w:val="auto"/>
                <w:highlight w:val="none"/>
              </w:rPr>
              <w:t>详见第五章招标代理合同</w:t>
            </w:r>
          </w:p>
        </w:tc>
      </w:tr>
      <w:tr w14:paraId="16DB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260" w:type="dxa"/>
            <w:noWrap w:val="0"/>
            <w:vAlign w:val="center"/>
          </w:tcPr>
          <w:p w14:paraId="432AE49B">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17</w:t>
            </w:r>
          </w:p>
        </w:tc>
        <w:tc>
          <w:tcPr>
            <w:tcW w:w="8233" w:type="dxa"/>
            <w:gridSpan w:val="2"/>
            <w:noWrap w:val="0"/>
            <w:vAlign w:val="center"/>
          </w:tcPr>
          <w:p w14:paraId="74CCEDA0">
            <w:pPr>
              <w:pStyle w:val="12"/>
              <w:rPr>
                <w:rFonts w:ascii="仿宋" w:hAnsi="仿宋" w:eastAsia="仿宋" w:cs="仿宋"/>
                <w:color w:val="auto"/>
                <w:highlight w:val="none"/>
              </w:rPr>
            </w:pPr>
          </w:p>
          <w:p w14:paraId="02A8766F">
            <w:pPr>
              <w:pStyle w:val="12"/>
              <w:rPr>
                <w:rFonts w:ascii="仿宋" w:hAnsi="仿宋" w:eastAsia="仿宋" w:cs="仿宋"/>
                <w:color w:val="auto"/>
                <w:highlight w:val="none"/>
              </w:rPr>
            </w:pPr>
            <w:r>
              <w:rPr>
                <w:rFonts w:hint="eastAsia" w:ascii="仿宋" w:hAnsi="仿宋" w:eastAsia="仿宋" w:cs="仿宋"/>
                <w:color w:val="auto"/>
                <w:highlight w:val="none"/>
              </w:rPr>
              <w:t>比选办法：综合评估法（详见第四章）</w:t>
            </w:r>
          </w:p>
          <w:p w14:paraId="49271107">
            <w:pPr>
              <w:rPr>
                <w:rFonts w:ascii="仿宋" w:hAnsi="仿宋" w:eastAsia="仿宋" w:cs="仿宋"/>
                <w:color w:val="auto"/>
                <w:highlight w:val="none"/>
              </w:rPr>
            </w:pPr>
          </w:p>
        </w:tc>
      </w:tr>
    </w:tbl>
    <w:p w14:paraId="27823FF3">
      <w:pPr>
        <w:jc w:val="center"/>
        <w:rPr>
          <w:rFonts w:ascii="仿宋" w:hAnsi="仿宋" w:eastAsia="仿宋" w:cs="仿宋"/>
          <w:color w:val="auto"/>
          <w:sz w:val="24"/>
          <w:highlight w:val="none"/>
          <w:shd w:val="clear" w:color="auto" w:fill="FFFFFF"/>
        </w:rPr>
      </w:pPr>
    </w:p>
    <w:p w14:paraId="64E88313">
      <w:pPr>
        <w:jc w:val="center"/>
        <w:rPr>
          <w:rFonts w:ascii="仿宋" w:hAnsi="仿宋" w:eastAsia="仿宋" w:cs="仿宋"/>
          <w:color w:val="auto"/>
          <w:sz w:val="24"/>
          <w:highlight w:val="none"/>
          <w:shd w:val="clear" w:color="auto" w:fill="FFFFFF"/>
        </w:rPr>
      </w:pPr>
    </w:p>
    <w:p w14:paraId="7A46BA73">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br w:type="page"/>
      </w:r>
    </w:p>
    <w:p w14:paraId="637C994E">
      <w:pPr>
        <w:pStyle w:val="20"/>
        <w:rPr>
          <w:rStyle w:val="42"/>
          <w:rFonts w:ascii="Calibri Light" w:hAnsi="Calibri Light"/>
          <w:b/>
          <w:bCs w:val="0"/>
          <w:color w:val="auto"/>
          <w:highlight w:val="none"/>
          <w:shd w:val="clear" w:color="auto" w:fill="FFFFFF"/>
        </w:rPr>
      </w:pPr>
      <w:bookmarkStart w:id="4" w:name="_Toc17078"/>
      <w:r>
        <w:rPr>
          <w:rStyle w:val="42"/>
          <w:rFonts w:ascii="宋体" w:hAnsi="宋体"/>
          <w:b/>
          <w:bCs w:val="0"/>
          <w:color w:val="auto"/>
          <w:highlight w:val="none"/>
          <w:shd w:val="clear" w:color="auto" w:fill="FFFFFF"/>
        </w:rPr>
        <w:t>第</w:t>
      </w:r>
      <w:r>
        <w:rPr>
          <w:rStyle w:val="42"/>
          <w:rFonts w:hint="eastAsia" w:ascii="宋体" w:hAnsi="宋体"/>
          <w:b/>
          <w:bCs w:val="0"/>
          <w:color w:val="auto"/>
          <w:highlight w:val="none"/>
          <w:shd w:val="clear" w:color="auto" w:fill="FFFFFF"/>
        </w:rPr>
        <w:t>三</w:t>
      </w:r>
      <w:r>
        <w:rPr>
          <w:rStyle w:val="42"/>
          <w:rFonts w:ascii="宋体" w:hAnsi="宋体"/>
          <w:b/>
          <w:bCs w:val="0"/>
          <w:color w:val="auto"/>
          <w:highlight w:val="none"/>
          <w:shd w:val="clear" w:color="auto" w:fill="FFFFFF"/>
        </w:rPr>
        <w:t>章</w:t>
      </w:r>
      <w:r>
        <w:rPr>
          <w:rStyle w:val="42"/>
          <w:rFonts w:ascii="Calibri Light" w:hAnsi="Calibri Light"/>
          <w:b/>
          <w:bCs w:val="0"/>
          <w:color w:val="auto"/>
          <w:highlight w:val="none"/>
          <w:shd w:val="clear" w:color="auto" w:fill="FFFFFF"/>
        </w:rPr>
        <w:t xml:space="preserve">  </w:t>
      </w:r>
      <w:r>
        <w:rPr>
          <w:rStyle w:val="42"/>
          <w:rFonts w:hint="eastAsia" w:ascii="宋体" w:hAnsi="宋体"/>
          <w:b/>
          <w:bCs w:val="0"/>
          <w:color w:val="auto"/>
          <w:highlight w:val="none"/>
          <w:shd w:val="clear" w:color="auto" w:fill="FFFFFF"/>
        </w:rPr>
        <w:t>参选单位须知</w:t>
      </w:r>
      <w:bookmarkEnd w:id="4"/>
    </w:p>
    <w:p w14:paraId="12BB1DC0">
      <w:pPr>
        <w:spacing w:before="100" w:beforeAutospacing="1"/>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1、比选文件编写注意事项</w:t>
      </w:r>
    </w:p>
    <w:p w14:paraId="6F44BB2B">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 参选单位应仔细阅读比选文件，在完全了解招标的内容、技术性能要求和商务条件后，编写比选文件。</w:t>
      </w:r>
    </w:p>
    <w:p w14:paraId="1EA1FC56">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 对比选文件提出的实质性要求和条件作出响应是指参选单位必须对比选文件中规定的实质性要求和条件作出满足或者优于原要求和条件的承诺，并提供相应的证明材料。</w:t>
      </w:r>
    </w:p>
    <w:p w14:paraId="67FF6CBB">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2、比选文件构成</w:t>
      </w:r>
    </w:p>
    <w:p w14:paraId="455154B1">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2.1参选单位编写的比选文件应按第六章“比选文件格式”要求填写。有关文件的提交如未特别注明需提供原件的，可提供复印件。</w:t>
      </w:r>
    </w:p>
    <w:p w14:paraId="5E16E7DC">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3、报价和报价货币</w:t>
      </w:r>
    </w:p>
    <w:p w14:paraId="044C0406">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3.1 参选人按照比选办法要求及格式要求进行报价，报价包含了招标范围内的所有工作费用，报价及下浮率精确到小数点后两位小数。</w:t>
      </w:r>
    </w:p>
    <w:p w14:paraId="53E7BC39">
      <w:pPr>
        <w:spacing w:before="100" w:beforeAutospacing="1"/>
        <w:ind w:firstLine="480" w:firstLineChars="200"/>
        <w:jc w:val="left"/>
        <w:rPr>
          <w:rFonts w:hint="eastAsia" w:ascii="仿宋" w:hAnsi="仿宋" w:eastAsia="仿宋"/>
          <w:b/>
          <w:color w:val="auto"/>
          <w:sz w:val="24"/>
          <w:highlight w:val="none"/>
        </w:rPr>
      </w:pPr>
      <w:r>
        <w:rPr>
          <w:rFonts w:hint="eastAsia" w:ascii="仿宋" w:hAnsi="仿宋" w:eastAsia="仿宋"/>
          <w:color w:val="auto"/>
          <w:sz w:val="24"/>
          <w:highlight w:val="none"/>
        </w:rPr>
        <w:t>4、</w:t>
      </w:r>
      <w:r>
        <w:rPr>
          <w:rFonts w:hint="eastAsia" w:ascii="仿宋" w:hAnsi="仿宋" w:eastAsia="仿宋"/>
          <w:b/>
          <w:color w:val="auto"/>
          <w:sz w:val="24"/>
          <w:highlight w:val="none"/>
        </w:rPr>
        <w:t>比选文件的编制</w:t>
      </w:r>
    </w:p>
    <w:p w14:paraId="10C0DBD6">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4.1 比选文件须用不褪色的墨水书写或打印。并按比选文件要求由参选单位的法定代表人或其委托代理人签字或盖单位章。</w:t>
      </w:r>
    </w:p>
    <w:p w14:paraId="6745B863">
      <w:pPr>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4.2 比选文件应尽量避免涂改、行间插字或删除。如果出现上述情况，改动之处应加盖单位章并由参选单位法定代表人或其授权的代理人签字确认。</w:t>
      </w:r>
    </w:p>
    <w:p w14:paraId="6EEF128E">
      <w:pPr>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4.3比选文件应由法定代表人或其委托代理人在凡规定签字处逐一签字，要求盖章处应盖单位章。</w:t>
      </w:r>
    </w:p>
    <w:p w14:paraId="69AFBF94">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4.4 比选文件应按“</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”中规定的数量准备正本和副本。比选文件封面上应标明“</w:t>
      </w:r>
      <w:r>
        <w:rPr>
          <w:rFonts w:hint="eastAsia" w:ascii="仿宋" w:hAnsi="仿宋" w:eastAsia="仿宋"/>
          <w:b/>
          <w:color w:val="auto"/>
          <w:sz w:val="24"/>
          <w:highlight w:val="none"/>
        </w:rPr>
        <w:t>正本</w:t>
      </w:r>
      <w:r>
        <w:rPr>
          <w:rFonts w:hint="eastAsia" w:ascii="仿宋" w:hAnsi="仿宋" w:eastAsia="仿宋"/>
          <w:color w:val="auto"/>
          <w:sz w:val="24"/>
          <w:highlight w:val="none"/>
        </w:rPr>
        <w:t>”或“</w:t>
      </w:r>
      <w:r>
        <w:rPr>
          <w:rFonts w:hint="eastAsia" w:ascii="仿宋" w:hAnsi="仿宋" w:eastAsia="仿宋"/>
          <w:b/>
          <w:color w:val="auto"/>
          <w:sz w:val="24"/>
          <w:highlight w:val="none"/>
        </w:rPr>
        <w:t>副本</w:t>
      </w:r>
      <w:r>
        <w:rPr>
          <w:rFonts w:hint="eastAsia" w:ascii="仿宋" w:hAnsi="仿宋" w:eastAsia="仿宋"/>
          <w:color w:val="auto"/>
          <w:sz w:val="24"/>
          <w:highlight w:val="none"/>
        </w:rPr>
        <w:t>”以及项目名称、参选单位名称等内容。若正本和副本不符，以正本为准。</w:t>
      </w:r>
    </w:p>
    <w:p w14:paraId="688CD715">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4.5 比选文件正本与副本应分别装订成册，并编制目录。比选文件装订应牢固，不得采用活页夹。</w:t>
      </w:r>
    </w:p>
    <w:p w14:paraId="6BE9315D">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5、比选保证金</w:t>
      </w:r>
    </w:p>
    <w:p w14:paraId="7FB16DED">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5.1本项目不收取比选保证金，但发生以下情况将由比选人计入不良记录并报请相关行政主管部门实施处罚：</w:t>
      </w:r>
    </w:p>
    <w:p w14:paraId="284229A6">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（1）参选单位在参选单位在提交比选文件截止时间后撤回比选文件的；</w:t>
      </w:r>
    </w:p>
    <w:p w14:paraId="1BA9363B">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（2）参选单位在比选文件中提供虚假材料的；</w:t>
      </w:r>
    </w:p>
    <w:p w14:paraId="7FB1848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（3）参选单位与比选人、其他参选单位或者比选代理机构恶意串通的；</w:t>
      </w:r>
    </w:p>
    <w:p w14:paraId="6CA7F741">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（4）中标后参选单位无正当理由不与比选人签订合同的；</w:t>
      </w:r>
    </w:p>
    <w:p w14:paraId="1CA7F7D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（5）中标单位将中标项目转让给他人，或者在比选文件中未说明，且未经比选人同意，将中标项目分包给他人的；</w:t>
      </w:r>
    </w:p>
    <w:p w14:paraId="569B9046">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（6）中标单位拒绝履行合同义务的；</w:t>
      </w:r>
    </w:p>
    <w:p w14:paraId="2AED029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（7）其他违反国家、省、市相关法律、法规、文件等行为的。</w:t>
      </w:r>
    </w:p>
    <w:p w14:paraId="5F65B715">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6、比选文件的密封与标记</w:t>
      </w:r>
    </w:p>
    <w:p w14:paraId="3EB688FE">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6.1比选单位应将正、副本文件加以密封，并在封贴处盖公章。</w:t>
      </w:r>
    </w:p>
    <w:p w14:paraId="0A939A4B">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6.2 比选文件袋的封面应注明项目名称、参选单位名称。</w:t>
      </w:r>
    </w:p>
    <w:p w14:paraId="24A4CFD2">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7、递交比选文件的截止时间和地点</w:t>
      </w:r>
    </w:p>
    <w:p w14:paraId="2926F529">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7.1 比选文件的递交不得迟于“</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”规定的递交比选文件截止时间。</w:t>
      </w:r>
      <w:r>
        <w:rPr>
          <w:rFonts w:hint="eastAsia" w:ascii="仿宋" w:hAnsi="仿宋" w:eastAsia="仿宋"/>
          <w:b/>
          <w:color w:val="auto"/>
          <w:sz w:val="24"/>
          <w:highlight w:val="none"/>
        </w:rPr>
        <w:t>逾期送达的比选文件，比选人不予接收。</w:t>
      </w:r>
    </w:p>
    <w:p w14:paraId="23AEE2EA">
      <w:pPr>
        <w:ind w:firstLine="480" w:firstLineChars="200"/>
        <w:jc w:val="left"/>
        <w:rPr>
          <w:rFonts w:hint="eastAsia" w:ascii="仿宋" w:hAnsi="仿宋" w:eastAsia="仿宋"/>
          <w:b/>
          <w:color w:val="auto"/>
          <w:sz w:val="24"/>
          <w:highlight w:val="none"/>
        </w:rPr>
      </w:pPr>
      <w:r>
        <w:rPr>
          <w:rFonts w:hint="eastAsia" w:ascii="仿宋" w:hAnsi="仿宋" w:eastAsia="仿宋"/>
          <w:color w:val="auto"/>
          <w:sz w:val="24"/>
          <w:highlight w:val="none"/>
        </w:rPr>
        <w:t>7.2 参选单位必须在规定时间内将比选文件递交到“</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”规定的地点。</w:t>
      </w:r>
    </w:p>
    <w:p w14:paraId="3D060646">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7.3除“</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”另有规定外，参选单位所递交的比选文件不予退还。</w:t>
      </w:r>
    </w:p>
    <w:p w14:paraId="6343370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7.4参选单位在递交比选文件截止时间前，可撤回比选文件而不受处罚；比选文件递交截止时间后，撤回比选文件的将视为撤销比选文件，参选单位将由比选人计入不良记录并报请相关行政主管部门实施处罚。</w:t>
      </w:r>
    </w:p>
    <w:p w14:paraId="23CE4B5D">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8、比选</w:t>
      </w:r>
    </w:p>
    <w:p w14:paraId="1F278FE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8.1比选代理机构须在“</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”规定的截止时间和地点递交比选文件，参选单位的法定代表人或其委托代理人应按时参加。</w:t>
      </w:r>
    </w:p>
    <w:p w14:paraId="3B226B11">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8.2 比选由比选小组负责。比选小组由比选人组建，比选成员为3人及以上单数。</w:t>
      </w:r>
    </w:p>
    <w:p w14:paraId="04AC25B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8.3 比选原则</w:t>
      </w:r>
    </w:p>
    <w:p w14:paraId="7801622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通过综合评估法确定中标代理单位。</w:t>
      </w:r>
    </w:p>
    <w:p w14:paraId="335311EB">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 比选程序和方法</w:t>
      </w:r>
    </w:p>
    <w:p w14:paraId="567F35D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8.4.1比选小组按照“比选程序和方法”规定的方法、因素、标准和程序进行比选。</w:t>
      </w:r>
    </w:p>
    <w:p w14:paraId="5DDF87F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8.4.2比选小组按照参选人最后得分由高到低的顺序推荐1名为候选代理机构，同时作为中标代理机构。当综合评分中出现2份或2份以上申请文件综合得分相同并影响到是否能通过评审时，由比选小组采用记名投票表决的方式确定排名次序。</w:t>
      </w:r>
    </w:p>
    <w:p w14:paraId="20362F63">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9、比选过程的保密</w:t>
      </w:r>
    </w:p>
    <w:p w14:paraId="29E1C979">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在比选中，比选的任何一方不得透露与比选有关的其他参选单位的技术资料、价格和其他信息。比选开始后，直到授予参选单位合同止，凡是属于审查、澄清、比选和比较的有关资料以及中标建议等均不向参选单位或其他人员透露。</w:t>
      </w:r>
    </w:p>
    <w:p w14:paraId="734394C1">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10、中标人的确定</w:t>
      </w:r>
    </w:p>
    <w:p w14:paraId="6EE97C3A">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比选人在收到比选报告后5个工作日内确定中标代理机构。</w:t>
      </w:r>
    </w:p>
    <w:p w14:paraId="0CE87064">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11、中标通知书</w:t>
      </w:r>
    </w:p>
    <w:p w14:paraId="3D5F0C40">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11.1中标通知书是合同的一个组成部分。</w:t>
      </w:r>
    </w:p>
    <w:p w14:paraId="2422DCC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11.2比选人无义务向未中标人解释未中标原因和退回比选文件。</w:t>
      </w:r>
    </w:p>
    <w:p w14:paraId="0AFA4055">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12、签订合同</w:t>
      </w:r>
    </w:p>
    <w:p w14:paraId="130E269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12.1中标人收到中标通知书发出之日起三十日内，按比选文件及有关澄清承诺书等招标文件确定的事项与比选人签订合同。</w:t>
      </w:r>
    </w:p>
    <w:p w14:paraId="62731870">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12.2中标人因不可抗力或者自身原因不能履行招标代理合同的，比选人可以与排位在中标人之后第一位的中标候选参选单位签订招标代理合同，以此类推。也可以重新组织比选。</w:t>
      </w:r>
    </w:p>
    <w:p w14:paraId="1CBC35D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12.3招标代理合同履行中，比选人需追加与合同标的相同的服务的，在不改变合同其他条款的前提下，可以与中标单位协商签订补充合同，但所有补充合同的金额不得超过原合同招标金额的百分之十。</w:t>
      </w:r>
    </w:p>
    <w:p w14:paraId="5ED9E6E2">
      <w:pPr>
        <w:rPr>
          <w:rStyle w:val="26"/>
          <w:b/>
          <w:color w:val="auto"/>
          <w:szCs w:val="36"/>
          <w:highlight w:val="none"/>
          <w:shd w:val="clear" w:color="auto" w:fill="FFFFFF"/>
        </w:rPr>
      </w:pPr>
      <w:bookmarkStart w:id="5" w:name="_Toc29410"/>
      <w:bookmarkStart w:id="6" w:name="_Toc5900"/>
      <w:bookmarkStart w:id="7" w:name="_Toc5609010"/>
      <w:r>
        <w:rPr>
          <w:rStyle w:val="26"/>
          <w:b/>
          <w:color w:val="auto"/>
          <w:szCs w:val="36"/>
          <w:highlight w:val="none"/>
          <w:shd w:val="clear" w:color="auto" w:fill="FFFFFF"/>
        </w:rPr>
        <w:br w:type="page"/>
      </w:r>
    </w:p>
    <w:p w14:paraId="11297C04">
      <w:pPr>
        <w:pStyle w:val="20"/>
        <w:rPr>
          <w:rStyle w:val="26"/>
          <w:b/>
          <w:color w:val="auto"/>
          <w:szCs w:val="36"/>
          <w:highlight w:val="none"/>
          <w:shd w:val="clear" w:color="auto" w:fill="FFFFFF"/>
        </w:rPr>
      </w:pPr>
      <w:bookmarkStart w:id="8" w:name="_Toc32328"/>
      <w:r>
        <w:rPr>
          <w:rStyle w:val="26"/>
          <w:b/>
          <w:color w:val="auto"/>
          <w:szCs w:val="36"/>
          <w:highlight w:val="none"/>
          <w:shd w:val="clear" w:color="auto" w:fill="FFFFFF"/>
        </w:rPr>
        <w:t>第四章  比选办法</w:t>
      </w:r>
      <w:bookmarkEnd w:id="5"/>
      <w:bookmarkEnd w:id="6"/>
      <w:bookmarkEnd w:id="8"/>
    </w:p>
    <w:tbl>
      <w:tblPr>
        <w:tblStyle w:val="24"/>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463"/>
        <w:gridCol w:w="5878"/>
      </w:tblGrid>
      <w:tr w14:paraId="6828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71" w:type="dxa"/>
            <w:gridSpan w:val="3"/>
            <w:noWrap w:val="0"/>
            <w:vAlign w:val="center"/>
          </w:tcPr>
          <w:p w14:paraId="2F315FBE">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一、资格评审</w:t>
            </w:r>
          </w:p>
        </w:tc>
      </w:tr>
      <w:tr w14:paraId="5866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jc w:val="center"/>
        </w:trPr>
        <w:tc>
          <w:tcPr>
            <w:tcW w:w="8571" w:type="dxa"/>
            <w:gridSpan w:val="3"/>
            <w:noWrap w:val="0"/>
            <w:vAlign w:val="center"/>
          </w:tcPr>
          <w:p w14:paraId="0FCE5524">
            <w:pPr>
              <w:numPr>
                <w:ilvl w:val="0"/>
                <w:numId w:val="1"/>
              </w:numPr>
              <w:rPr>
                <w:rFonts w:hint="eastAsia" w:ascii="仿宋" w:hAnsi="仿宋" w:eastAsia="仿宋" w:cs="仿宋"/>
                <w:color w:val="auto"/>
                <w:highlight w:val="none"/>
              </w:rPr>
            </w:pPr>
            <w:r>
              <w:rPr>
                <w:rFonts w:hint="eastAsia" w:ascii="仿宋" w:hAnsi="仿宋" w:eastAsia="仿宋" w:cs="仿宋"/>
                <w:color w:val="auto"/>
                <w:highlight w:val="none"/>
              </w:rPr>
              <w:t>本次比选要求比选申请人须具独立法人资格（需提供营业执照、税务登记证、组织机构代码证或按照国家“三证合一、一照一码”登记制度申请核发的新版合法的营业执照复印件加盖公章）。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2、具有履行合同所必须的专业技术能力（提供承诺函加盖公章）。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3、本次招标代理选聘要求报名单位须在中国海南政府采购网备案通过的代理机构并且在《海南省建筑市场信息公开平台》完成诚信档案手册备案，并打印诚信档案手册。提供“信用中国”网站（www.creditchina.gov.cn）没有列入失信被执行人、政府采购严重违法失信行为记录名单、重大税收违法失信主体</w:t>
            </w:r>
            <w:r>
              <w:rPr>
                <w:rFonts w:hint="eastAsia" w:ascii="仿宋" w:hAnsi="仿宋" w:eastAsia="仿宋" w:cs="仿宋"/>
                <w:color w:val="auto"/>
                <w:highlight w:val="none"/>
                <w:lang w:val="en-US" w:eastAsia="zh-CN"/>
              </w:rPr>
              <w:t>和</w:t>
            </w:r>
            <w:r>
              <w:rPr>
                <w:rFonts w:hint="eastAsia" w:ascii="仿宋" w:hAnsi="仿宋" w:eastAsia="仿宋" w:cs="仿宋"/>
                <w:color w:val="auto"/>
                <w:highlight w:val="none"/>
              </w:rPr>
              <w:t>中国政府采购网（www.ccgp.gov.cn）没有列入政府采购严重违法失信行为记录名单的证明（提供网站截图并加盖公章，查询时间为公告发布日之后的时间）。</w:t>
            </w:r>
            <w:r>
              <w:rPr>
                <w:rFonts w:hint="eastAsia" w:ascii="仿宋" w:hAnsi="仿宋" w:eastAsia="仿宋" w:cs="仿宋"/>
                <w:color w:val="auto"/>
                <w:highlight w:val="none"/>
              </w:rPr>
              <w:br w:type="textWrapping"/>
            </w:r>
            <w:r>
              <w:rPr>
                <w:rFonts w:hint="eastAsia" w:ascii="仿宋" w:hAnsi="仿宋" w:eastAsia="仿宋" w:cs="仿宋"/>
                <w:color w:val="auto"/>
                <w:highlight w:val="none"/>
              </w:rPr>
              <w:t>4、比选人近三年财务状况良好，财产没有被接管、冻结、破产状态（提供承诺函加盖公章）。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5、具备招标代理机构必须的专业技术人员（提供承诺函加盖公章）。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6、在招标工作中，市场行为规范、社会信用好（提供承诺函加盖公章）。</w:t>
            </w:r>
          </w:p>
          <w:p w14:paraId="23BBD2F1">
            <w:pPr>
              <w:numPr>
                <w:ilvl w:val="0"/>
                <w:numId w:val="0"/>
              </w:num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符合法律、行政法规规定的其他条件（提供承诺函加盖公章）。</w:t>
            </w:r>
          </w:p>
          <w:p w14:paraId="040C0677">
            <w:pPr>
              <w:numPr>
                <w:ilvl w:val="0"/>
                <w:numId w:val="0"/>
              </w:numPr>
              <w:rPr>
                <w:rFonts w:ascii="仿宋" w:hAnsi="仿宋" w:eastAsia="仿宋" w:cs="仿宋"/>
                <w:color w:val="auto"/>
                <w:szCs w:val="21"/>
                <w:highlight w:val="none"/>
              </w:rPr>
            </w:pPr>
            <w:r>
              <w:rPr>
                <w:rFonts w:hint="eastAsia" w:ascii="仿宋" w:hAnsi="仿宋" w:eastAsia="仿宋" w:cs="仿宋"/>
                <w:color w:val="auto"/>
                <w:highlight w:val="none"/>
              </w:rPr>
              <w:t>注：以上资格材料复印件应加盖单位公章</w:t>
            </w:r>
          </w:p>
        </w:tc>
      </w:tr>
      <w:tr w14:paraId="4F66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71" w:type="dxa"/>
            <w:gridSpan w:val="3"/>
            <w:noWrap w:val="0"/>
            <w:vAlign w:val="center"/>
          </w:tcPr>
          <w:p w14:paraId="043F2545">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二、符合性评审</w:t>
            </w:r>
          </w:p>
        </w:tc>
      </w:tr>
      <w:tr w14:paraId="44F4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71" w:type="dxa"/>
            <w:gridSpan w:val="3"/>
            <w:noWrap w:val="0"/>
            <w:vAlign w:val="center"/>
          </w:tcPr>
          <w:p w14:paraId="2157EE25">
            <w:pPr>
              <w:jc w:val="center"/>
              <w:rPr>
                <w:rFonts w:ascii="仿宋" w:hAnsi="仿宋" w:eastAsia="仿宋" w:cs="仿宋"/>
                <w:b/>
                <w:bCs/>
                <w:color w:val="auto"/>
                <w:sz w:val="32"/>
                <w:szCs w:val="32"/>
                <w:highlight w:val="none"/>
              </w:rPr>
            </w:pPr>
            <w:r>
              <w:rPr>
                <w:rFonts w:hint="eastAsia" w:ascii="仿宋" w:hAnsi="仿宋" w:eastAsia="仿宋" w:cs="仿宋"/>
                <w:color w:val="auto"/>
                <w:szCs w:val="21"/>
                <w:highlight w:val="none"/>
              </w:rPr>
              <w:t>投标文件份数、装订要求及签字盖章是否按照比选文件要求</w:t>
            </w:r>
          </w:p>
        </w:tc>
      </w:tr>
      <w:tr w14:paraId="1134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71" w:type="dxa"/>
            <w:gridSpan w:val="3"/>
            <w:noWrap w:val="0"/>
            <w:vAlign w:val="center"/>
          </w:tcPr>
          <w:p w14:paraId="7F402B7F">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三、商务评分（100分）</w:t>
            </w:r>
          </w:p>
        </w:tc>
      </w:tr>
      <w:tr w14:paraId="2FAE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2" w:hRule="atLeast"/>
          <w:jc w:val="center"/>
        </w:trPr>
        <w:tc>
          <w:tcPr>
            <w:tcW w:w="1230" w:type="dxa"/>
            <w:noWrap w:val="0"/>
            <w:vAlign w:val="center"/>
          </w:tcPr>
          <w:p w14:paraId="7DBB49C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63" w:type="dxa"/>
            <w:noWrap w:val="0"/>
            <w:vAlign w:val="center"/>
          </w:tcPr>
          <w:p w14:paraId="6687C6EF">
            <w:pPr>
              <w:ind w:firstLine="105" w:firstLineChars="50"/>
              <w:jc w:val="center"/>
              <w:rPr>
                <w:rFonts w:ascii="仿宋" w:hAnsi="仿宋" w:eastAsia="仿宋" w:cs="仿宋"/>
                <w:color w:val="auto"/>
                <w:highlight w:val="none"/>
              </w:rPr>
            </w:pPr>
            <w:r>
              <w:rPr>
                <w:rFonts w:hint="eastAsia" w:ascii="仿宋" w:hAnsi="仿宋" w:eastAsia="仿宋" w:cs="仿宋"/>
                <w:color w:val="auto"/>
                <w:highlight w:val="none"/>
              </w:rPr>
              <w:t>参选报价</w:t>
            </w:r>
          </w:p>
          <w:p w14:paraId="3478695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分）</w:t>
            </w:r>
          </w:p>
        </w:tc>
        <w:tc>
          <w:tcPr>
            <w:tcW w:w="5878" w:type="dxa"/>
            <w:noWrap w:val="0"/>
            <w:vAlign w:val="center"/>
          </w:tcPr>
          <w:p w14:paraId="7DD05F7D">
            <w:pPr>
              <w:rPr>
                <w:rFonts w:ascii="仿宋" w:hAnsi="仿宋" w:eastAsia="仿宋" w:cs="仿宋"/>
                <w:color w:val="auto"/>
                <w:highlight w:val="none"/>
              </w:rPr>
            </w:pPr>
            <w:r>
              <w:rPr>
                <w:rFonts w:hint="eastAsia" w:ascii="仿宋" w:hAnsi="仿宋" w:eastAsia="仿宋" w:cs="仿宋"/>
                <w:color w:val="auto"/>
                <w:highlight w:val="none"/>
              </w:rPr>
              <w:t>代理费控制价：</w:t>
            </w:r>
            <w:r>
              <w:rPr>
                <w:rFonts w:hint="eastAsia" w:ascii="仿宋" w:hAnsi="仿宋" w:eastAsia="仿宋" w:cs="仿宋"/>
                <w:color w:val="auto"/>
                <w:kern w:val="2"/>
                <w:sz w:val="21"/>
                <w:szCs w:val="21"/>
                <w:highlight w:val="none"/>
                <w:lang w:val="en-US" w:eastAsia="zh-CN" w:bidi="ar-SA"/>
              </w:rPr>
              <w:t>30.92万</w:t>
            </w:r>
            <w:r>
              <w:rPr>
                <w:rFonts w:hint="eastAsia" w:ascii="仿宋" w:hAnsi="仿宋" w:eastAsia="仿宋" w:cs="仿宋"/>
                <w:color w:val="auto"/>
                <w:highlight w:val="none"/>
              </w:rPr>
              <w:t>元。</w:t>
            </w:r>
          </w:p>
          <w:p w14:paraId="3E3D9E28">
            <w:pPr>
              <w:spacing w:line="400" w:lineRule="exact"/>
              <w:rPr>
                <w:rFonts w:ascii="仿宋" w:hAnsi="仿宋" w:eastAsia="仿宋" w:cs="仿宋"/>
                <w:color w:val="auto"/>
                <w:highlight w:val="none"/>
              </w:rPr>
            </w:pPr>
            <w:r>
              <w:rPr>
                <w:rFonts w:hint="eastAsia" w:ascii="仿宋" w:hAnsi="仿宋" w:eastAsia="仿宋" w:cs="仿宋"/>
                <w:color w:val="auto"/>
                <w:highlight w:val="none"/>
              </w:rPr>
              <w:t>投标人的投标价Ai等于评标基准价C时得满分，每高于C一个百分点扣0.2分；每低于C一个百分点扣0.1分，中间值按比例内插。</w:t>
            </w:r>
          </w:p>
          <w:p w14:paraId="7D7F27EE">
            <w:pPr>
              <w:spacing w:line="400" w:lineRule="exact"/>
              <w:rPr>
                <w:rFonts w:ascii="仿宋" w:hAnsi="仿宋" w:eastAsia="仿宋" w:cs="仿宋"/>
                <w:color w:val="auto"/>
                <w:highlight w:val="none"/>
              </w:rPr>
            </w:pPr>
            <w:r>
              <w:rPr>
                <w:rFonts w:hint="eastAsia" w:ascii="仿宋" w:hAnsi="仿宋" w:eastAsia="仿宋" w:cs="仿宋"/>
                <w:color w:val="auto"/>
                <w:highlight w:val="none"/>
              </w:rPr>
              <w:t>Fi=F﹣| Ai － C | / C×100×D</w:t>
            </w:r>
          </w:p>
          <w:p w14:paraId="012D4239">
            <w:pPr>
              <w:spacing w:line="400" w:lineRule="exact"/>
              <w:rPr>
                <w:rFonts w:ascii="仿宋" w:hAnsi="仿宋" w:eastAsia="仿宋" w:cs="仿宋"/>
                <w:color w:val="auto"/>
                <w:highlight w:val="none"/>
              </w:rPr>
            </w:pPr>
            <w:r>
              <w:rPr>
                <w:rFonts w:hint="eastAsia" w:ascii="仿宋" w:hAnsi="仿宋" w:eastAsia="仿宋" w:cs="仿宋"/>
                <w:color w:val="auto"/>
                <w:highlight w:val="none"/>
              </w:rPr>
              <w:t>式中：Fi---投标人的投标报价得分；</w:t>
            </w:r>
          </w:p>
          <w:p w14:paraId="54E32A8F">
            <w:pPr>
              <w:spacing w:line="400" w:lineRule="exact"/>
              <w:ind w:firstLine="630" w:firstLineChars="300"/>
              <w:rPr>
                <w:rFonts w:ascii="仿宋" w:hAnsi="仿宋" w:eastAsia="仿宋" w:cs="仿宋"/>
                <w:color w:val="auto"/>
                <w:highlight w:val="none"/>
              </w:rPr>
            </w:pPr>
            <w:r>
              <w:rPr>
                <w:rFonts w:hint="eastAsia" w:ascii="仿宋" w:hAnsi="仿宋" w:eastAsia="仿宋" w:cs="仿宋"/>
                <w:color w:val="auto"/>
                <w:highlight w:val="none"/>
              </w:rPr>
              <w:t>F----投标价满分</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rPr>
              <w:t>分；</w:t>
            </w:r>
          </w:p>
          <w:p w14:paraId="67594C3B">
            <w:pPr>
              <w:spacing w:line="400" w:lineRule="exact"/>
              <w:ind w:firstLine="630" w:firstLineChars="300"/>
              <w:rPr>
                <w:rFonts w:ascii="仿宋" w:hAnsi="仿宋" w:eastAsia="仿宋" w:cs="仿宋"/>
                <w:color w:val="auto"/>
                <w:highlight w:val="none"/>
              </w:rPr>
            </w:pPr>
            <w:r>
              <w:rPr>
                <w:rFonts w:hint="eastAsia" w:ascii="仿宋" w:hAnsi="仿宋" w:eastAsia="仿宋" w:cs="仿宋"/>
                <w:color w:val="auto"/>
                <w:highlight w:val="none"/>
              </w:rPr>
              <w:t>Ai---投标人的投标报价；</w:t>
            </w:r>
          </w:p>
          <w:p w14:paraId="11D57DE7">
            <w:pPr>
              <w:spacing w:line="400" w:lineRule="exact"/>
              <w:ind w:firstLine="63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C--评标基准价：各投标报价平均</w:t>
            </w:r>
            <w:r>
              <w:rPr>
                <w:rFonts w:hint="eastAsia" w:ascii="仿宋" w:hAnsi="仿宋" w:eastAsia="仿宋" w:cs="仿宋"/>
                <w:color w:val="auto"/>
                <w:highlight w:val="none"/>
                <w:lang w:val="en-US" w:eastAsia="zh-CN"/>
              </w:rPr>
              <w:t>值</w:t>
            </w:r>
          </w:p>
          <w:p w14:paraId="2B1A9B99">
            <w:pPr>
              <w:spacing w:line="400" w:lineRule="exact"/>
              <w:rPr>
                <w:rFonts w:ascii="仿宋" w:hAnsi="仿宋" w:eastAsia="仿宋" w:cs="仿宋"/>
                <w:color w:val="auto"/>
                <w:highlight w:val="none"/>
              </w:rPr>
            </w:pPr>
            <w:r>
              <w:rPr>
                <w:rFonts w:hint="eastAsia" w:ascii="仿宋" w:hAnsi="仿宋" w:eastAsia="仿宋" w:cs="仿宋"/>
                <w:color w:val="auto"/>
                <w:highlight w:val="none"/>
              </w:rPr>
              <w:t>若Ai ＞ C，则D=0.2；若Ai ＜ C，则D =0.1；Ai= C, 则D =0。</w:t>
            </w:r>
          </w:p>
          <w:p w14:paraId="2184F3CF">
            <w:pPr>
              <w:rPr>
                <w:color w:val="auto"/>
                <w:highlight w:val="none"/>
              </w:rPr>
            </w:pPr>
            <w:r>
              <w:rPr>
                <w:rFonts w:hint="eastAsia" w:ascii="仿宋" w:hAnsi="仿宋" w:eastAsia="仿宋" w:cs="仿宋"/>
                <w:color w:val="auto"/>
                <w:highlight w:val="none"/>
              </w:rPr>
              <w:t>注：平均值计算小数点后取两位有效，第三位四舍五入注：平均值计算小数点后取两位有效，第三位四舍五入</w:t>
            </w:r>
          </w:p>
        </w:tc>
      </w:tr>
      <w:tr w14:paraId="6D30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230" w:type="dxa"/>
            <w:noWrap w:val="0"/>
            <w:vAlign w:val="center"/>
          </w:tcPr>
          <w:p w14:paraId="507B886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63" w:type="dxa"/>
            <w:noWrap w:val="0"/>
            <w:vAlign w:val="center"/>
          </w:tcPr>
          <w:p w14:paraId="233F0BE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业绩评审</w:t>
            </w:r>
          </w:p>
          <w:p w14:paraId="45E7DE3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w:t>
            </w:r>
          </w:p>
        </w:tc>
        <w:tc>
          <w:tcPr>
            <w:tcW w:w="5878" w:type="dxa"/>
            <w:noWrap w:val="0"/>
            <w:vAlign w:val="center"/>
          </w:tcPr>
          <w:p w14:paraId="1190E9AD">
            <w:pPr>
              <w:rPr>
                <w:rFonts w:hint="eastAsia" w:ascii="仿宋" w:hAnsi="仿宋" w:eastAsia="仿宋" w:cs="仿宋"/>
                <w:color w:val="auto"/>
                <w:szCs w:val="21"/>
                <w:highlight w:val="none"/>
                <w:lang w:val="en-US" w:eastAsia="zh-CN"/>
              </w:rPr>
            </w:pPr>
            <w:bookmarkStart w:id="9" w:name="OLE_LINK7"/>
            <w:r>
              <w:rPr>
                <w:rFonts w:hint="eastAsia" w:ascii="仿宋" w:hAnsi="仿宋" w:eastAsia="仿宋" w:cs="仿宋"/>
                <w:color w:val="auto"/>
                <w:szCs w:val="21"/>
                <w:highlight w:val="none"/>
              </w:rPr>
              <w:t>1、</w:t>
            </w:r>
            <w:bookmarkEnd w:id="9"/>
            <w:r>
              <w:rPr>
                <w:rFonts w:hint="eastAsia" w:ascii="仿宋" w:hAnsi="仿宋" w:eastAsia="仿宋" w:cs="仿宋"/>
                <w:color w:val="auto"/>
                <w:szCs w:val="21"/>
                <w:highlight w:val="none"/>
              </w:rPr>
              <w:t>20</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月1日至今</w:t>
            </w:r>
            <w:r>
              <w:rPr>
                <w:rFonts w:hint="eastAsia" w:ascii="仿宋" w:hAnsi="仿宋" w:eastAsia="仿宋" w:cs="仿宋"/>
                <w:color w:val="auto"/>
                <w:szCs w:val="21"/>
                <w:highlight w:val="none"/>
                <w:lang w:val="en-US" w:eastAsia="zh-CN"/>
              </w:rPr>
              <w:t>承接</w:t>
            </w:r>
            <w:r>
              <w:rPr>
                <w:rFonts w:hint="eastAsia" w:ascii="仿宋" w:hAnsi="仿宋" w:eastAsia="仿宋" w:cs="仿宋"/>
                <w:color w:val="auto"/>
                <w:szCs w:val="21"/>
                <w:highlight w:val="none"/>
              </w:rPr>
              <w:t>过工程类招标金额</w:t>
            </w:r>
            <w:r>
              <w:rPr>
                <w:rFonts w:hint="eastAsia" w:ascii="仿宋" w:hAnsi="仿宋" w:eastAsia="仿宋" w:cs="仿宋"/>
                <w:color w:val="auto"/>
                <w:szCs w:val="21"/>
                <w:highlight w:val="none"/>
                <w:lang w:val="en-US" w:eastAsia="zh-CN"/>
              </w:rPr>
              <w:t>8000</w:t>
            </w:r>
            <w:r>
              <w:rPr>
                <w:rFonts w:hint="eastAsia" w:ascii="仿宋" w:hAnsi="仿宋" w:eastAsia="仿宋" w:cs="仿宋"/>
                <w:color w:val="auto"/>
                <w:szCs w:val="21"/>
                <w:highlight w:val="none"/>
              </w:rPr>
              <w:t>万元（含）及以上的</w:t>
            </w:r>
            <w:r>
              <w:rPr>
                <w:rFonts w:hint="eastAsia" w:ascii="仿宋" w:hAnsi="仿宋" w:eastAsia="仿宋" w:cs="仿宋"/>
                <w:color w:val="auto"/>
                <w:szCs w:val="21"/>
                <w:highlight w:val="none"/>
                <w:lang w:val="en-US" w:eastAsia="zh-CN"/>
              </w:rPr>
              <w:t>招标业绩</w:t>
            </w:r>
            <w:r>
              <w:rPr>
                <w:rFonts w:hint="eastAsia" w:ascii="仿宋" w:hAnsi="仿宋" w:eastAsia="仿宋" w:cs="仿宋"/>
                <w:color w:val="auto"/>
                <w:szCs w:val="21"/>
                <w:highlight w:val="none"/>
              </w:rPr>
              <w:t>每个得5分；</w:t>
            </w:r>
            <w:r>
              <w:rPr>
                <w:rFonts w:hint="eastAsia" w:ascii="仿宋" w:hAnsi="仿宋" w:eastAsia="仿宋" w:cs="仿宋"/>
                <w:color w:val="auto"/>
                <w:szCs w:val="21"/>
                <w:highlight w:val="none"/>
                <w:lang w:val="en-US" w:eastAsia="zh-CN"/>
              </w:rPr>
              <w:t>承接</w:t>
            </w:r>
            <w:r>
              <w:rPr>
                <w:rFonts w:hint="eastAsia" w:ascii="仿宋" w:hAnsi="仿宋" w:eastAsia="仿宋" w:cs="仿宋"/>
                <w:color w:val="auto"/>
                <w:szCs w:val="21"/>
                <w:highlight w:val="none"/>
              </w:rPr>
              <w:t>过工程类招标金额</w:t>
            </w:r>
            <w:r>
              <w:rPr>
                <w:rFonts w:hint="eastAsia" w:ascii="仿宋" w:hAnsi="仿宋" w:eastAsia="仿宋" w:cs="仿宋"/>
                <w:color w:val="auto"/>
                <w:szCs w:val="21"/>
                <w:highlight w:val="none"/>
                <w:lang w:val="en-US" w:eastAsia="zh-CN"/>
              </w:rPr>
              <w:t>8000</w:t>
            </w:r>
            <w:r>
              <w:rPr>
                <w:rFonts w:hint="eastAsia" w:ascii="仿宋" w:hAnsi="仿宋" w:eastAsia="仿宋" w:cs="仿宋"/>
                <w:color w:val="auto"/>
                <w:szCs w:val="21"/>
                <w:highlight w:val="none"/>
              </w:rPr>
              <w:t>万元以下的</w:t>
            </w:r>
            <w:r>
              <w:rPr>
                <w:rFonts w:hint="eastAsia" w:ascii="仿宋" w:hAnsi="仿宋" w:eastAsia="仿宋" w:cs="仿宋"/>
                <w:color w:val="auto"/>
                <w:szCs w:val="21"/>
                <w:highlight w:val="none"/>
                <w:lang w:val="en-US" w:eastAsia="zh-CN"/>
              </w:rPr>
              <w:t>招标业绩</w:t>
            </w:r>
            <w:r>
              <w:rPr>
                <w:rFonts w:hint="eastAsia" w:ascii="仿宋" w:hAnsi="仿宋" w:eastAsia="仿宋" w:cs="仿宋"/>
                <w:color w:val="auto"/>
                <w:szCs w:val="21"/>
                <w:highlight w:val="none"/>
              </w:rPr>
              <w:t>每个得2分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本项满分10分；</w:t>
            </w:r>
          </w:p>
          <w:p w14:paraId="1903A338">
            <w:pPr>
              <w:pStyle w:val="38"/>
              <w:rPr>
                <w:rFonts w:hint="default" w:ascii="仿宋" w:hAnsi="仿宋" w:eastAsia="仿宋" w:cs="仿宋"/>
                <w:b/>
                <w:color w:val="auto"/>
                <w:szCs w:val="21"/>
                <w:highlight w:val="none"/>
                <w:lang w:val="en-US"/>
              </w:rPr>
            </w:pPr>
            <w:bookmarkStart w:id="10" w:name="_Toc7139"/>
            <w:r>
              <w:rPr>
                <w:rFonts w:hint="eastAsia" w:ascii="仿宋" w:hAnsi="仿宋" w:eastAsia="仿宋" w:cs="仿宋"/>
                <w:color w:val="auto"/>
                <w:szCs w:val="21"/>
                <w:highlight w:val="none"/>
                <w:lang w:val="en-US" w:eastAsia="zh-CN"/>
              </w:rPr>
              <w:t>2、</w:t>
            </w:r>
            <w:bookmarkEnd w:id="10"/>
            <w:r>
              <w:rPr>
                <w:rFonts w:hint="eastAsia" w:ascii="仿宋" w:hAnsi="仿宋" w:eastAsia="仿宋" w:cs="仿宋"/>
                <w:color w:val="auto"/>
                <w:szCs w:val="21"/>
                <w:highlight w:val="none"/>
                <w:lang w:val="en-US" w:eastAsia="zh-CN"/>
              </w:rPr>
              <w:t>2020年7月1日至今承接过工程服务类招标金额为100万元（含）及</w:t>
            </w:r>
            <w:r>
              <w:rPr>
                <w:rFonts w:hint="eastAsia" w:ascii="仿宋" w:hAnsi="仿宋" w:eastAsia="仿宋" w:cs="仿宋"/>
                <w:color w:val="auto"/>
                <w:szCs w:val="21"/>
                <w:highlight w:val="none"/>
              </w:rPr>
              <w:t>以上的</w:t>
            </w:r>
            <w:r>
              <w:rPr>
                <w:rFonts w:hint="eastAsia" w:ascii="仿宋" w:hAnsi="仿宋" w:eastAsia="仿宋" w:cs="仿宋"/>
                <w:color w:val="auto"/>
                <w:szCs w:val="21"/>
                <w:highlight w:val="none"/>
                <w:lang w:val="en-US" w:eastAsia="zh-CN"/>
              </w:rPr>
              <w:t>招标业绩</w:t>
            </w:r>
            <w:r>
              <w:rPr>
                <w:rFonts w:hint="eastAsia" w:ascii="仿宋" w:hAnsi="仿宋" w:eastAsia="仿宋" w:cs="仿宋"/>
                <w:color w:val="auto"/>
                <w:szCs w:val="21"/>
                <w:highlight w:val="none"/>
              </w:rPr>
              <w:t>每个得5分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承接过工程服务类招标金额100万元以下</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val="en-US" w:eastAsia="zh-CN"/>
              </w:rPr>
              <w:t>招标业绩</w:t>
            </w:r>
            <w:r>
              <w:rPr>
                <w:rFonts w:hint="eastAsia" w:ascii="仿宋" w:hAnsi="仿宋" w:eastAsia="仿宋" w:cs="仿宋"/>
                <w:color w:val="auto"/>
                <w:szCs w:val="21"/>
                <w:highlight w:val="none"/>
              </w:rPr>
              <w:t>每个得2分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本项满分10分。</w:t>
            </w:r>
            <w:r>
              <w:rPr>
                <w:rFonts w:hint="eastAsia" w:ascii="仿宋" w:hAnsi="仿宋" w:eastAsia="仿宋" w:cs="仿宋"/>
                <w:color w:val="auto"/>
                <w:szCs w:val="21"/>
                <w:highlight w:val="none"/>
              </w:rPr>
              <w:t>注：</w:t>
            </w:r>
            <w:r>
              <w:rPr>
                <w:rFonts w:hint="eastAsia" w:ascii="仿宋" w:hAnsi="仿宋" w:eastAsia="仿宋" w:cs="仿宋"/>
                <w:b w:val="0"/>
                <w:bCs/>
                <w:color w:val="auto"/>
                <w:szCs w:val="21"/>
                <w:highlight w:val="none"/>
              </w:rPr>
              <w:t>工程类指工程施工、EPC项目（EPC招标项目金额以建安费金额为准）招标业绩；工程服务类是指</w:t>
            </w:r>
            <w:r>
              <w:rPr>
                <w:rFonts w:hint="eastAsia" w:ascii="仿宋" w:hAnsi="仿宋" w:eastAsia="仿宋" w:cs="仿宋"/>
                <w:b w:val="0"/>
                <w:bCs/>
                <w:color w:val="auto"/>
                <w:szCs w:val="21"/>
                <w:highlight w:val="none"/>
                <w:lang w:val="en-US" w:eastAsia="zh-CN"/>
              </w:rPr>
              <w:t>监理、</w:t>
            </w:r>
            <w:r>
              <w:rPr>
                <w:rFonts w:hint="eastAsia" w:ascii="仿宋" w:hAnsi="仿宋" w:eastAsia="仿宋" w:cs="仿宋"/>
                <w:b w:val="0"/>
                <w:bCs/>
                <w:color w:val="auto"/>
                <w:szCs w:val="21"/>
                <w:highlight w:val="none"/>
              </w:rPr>
              <w:t>造价咨询类、检测等与工程建设相关服务类的招标业绩。</w:t>
            </w:r>
          </w:p>
          <w:p w14:paraId="5A8B7BE2">
            <w:pPr>
              <w:rPr>
                <w:rFonts w:ascii="仿宋" w:hAnsi="仿宋" w:eastAsia="仿宋" w:cs="仿宋"/>
                <w:color w:val="auto"/>
                <w:highlight w:val="none"/>
                <w:shd w:val="clear" w:color="auto" w:fill="FFFFFF"/>
              </w:rPr>
            </w:pPr>
            <w:r>
              <w:rPr>
                <w:rFonts w:hint="eastAsia" w:ascii="仿宋" w:hAnsi="仿宋" w:eastAsia="仿宋" w:cs="仿宋"/>
                <w:b/>
                <w:bCs/>
                <w:color w:val="auto"/>
                <w:szCs w:val="21"/>
                <w:highlight w:val="none"/>
              </w:rPr>
              <w:t>证明材料：提供合同（或代理协议）加盖公章，时间以合同（或代理协议）签订时间为准，金额以合同中的项目招标预算金额为准，如合同中未体现招标预算金额，则可另附招标项在法定网站发布的招标公告截图或中标公告截图或中标通知书，提供招标公告截图的以公告中显示的招标预算金额为准，提供中标公告截图或中标通知书的以中标金额为准。</w:t>
            </w:r>
          </w:p>
        </w:tc>
      </w:tr>
      <w:tr w14:paraId="34C2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1230" w:type="dxa"/>
            <w:noWrap w:val="0"/>
            <w:vAlign w:val="center"/>
          </w:tcPr>
          <w:p w14:paraId="0DDB641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463" w:type="dxa"/>
            <w:noWrap w:val="0"/>
            <w:vAlign w:val="center"/>
          </w:tcPr>
          <w:p w14:paraId="3875ED83">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配备的团队人员（15分）</w:t>
            </w:r>
          </w:p>
          <w:p w14:paraId="02F14359">
            <w:pPr>
              <w:jc w:val="center"/>
              <w:rPr>
                <w:rFonts w:ascii="仿宋" w:hAnsi="仿宋" w:eastAsia="仿宋" w:cs="仿宋"/>
                <w:color w:val="auto"/>
                <w:szCs w:val="21"/>
                <w:highlight w:val="none"/>
              </w:rPr>
            </w:pPr>
          </w:p>
        </w:tc>
        <w:tc>
          <w:tcPr>
            <w:tcW w:w="5878" w:type="dxa"/>
            <w:noWrap w:val="0"/>
            <w:vAlign w:val="center"/>
          </w:tcPr>
          <w:p w14:paraId="34B652A2">
            <w:pPr>
              <w:pStyle w:val="16"/>
              <w:rPr>
                <w:rFonts w:ascii="仿宋" w:hAnsi="仿宋" w:eastAsia="仿宋" w:cs="仿宋"/>
                <w:b w:val="0"/>
                <w:bCs w:val="0"/>
                <w:caps w:val="0"/>
                <w:color w:val="auto"/>
                <w:sz w:val="21"/>
                <w:szCs w:val="21"/>
                <w:highlight w:val="none"/>
              </w:rPr>
            </w:pPr>
            <w:r>
              <w:rPr>
                <w:rFonts w:hint="eastAsia" w:ascii="仿宋" w:hAnsi="仿宋" w:eastAsia="仿宋" w:cs="仿宋"/>
                <w:b w:val="0"/>
                <w:bCs w:val="0"/>
                <w:caps w:val="0"/>
                <w:color w:val="auto"/>
                <w:sz w:val="21"/>
                <w:szCs w:val="21"/>
                <w:highlight w:val="none"/>
              </w:rPr>
              <w:t>1、项目负责人：项目负责人具备中级工程师职称的得3分，具备高级工程师或以上职称的得5分。</w:t>
            </w:r>
          </w:p>
          <w:p w14:paraId="5D2C6918">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aps w:val="0"/>
                <w:color w:val="auto"/>
                <w:sz w:val="21"/>
                <w:szCs w:val="21"/>
                <w:highlight w:val="none"/>
              </w:rPr>
            </w:pPr>
            <w:bookmarkStart w:id="11" w:name="OLE_LINK8"/>
            <w:r>
              <w:rPr>
                <w:rFonts w:hint="eastAsia" w:ascii="仿宋" w:hAnsi="仿宋" w:eastAsia="仿宋" w:cs="仿宋"/>
                <w:b w:val="0"/>
                <w:bCs w:val="0"/>
                <w:caps w:val="0"/>
                <w:color w:val="auto"/>
                <w:sz w:val="21"/>
                <w:szCs w:val="21"/>
                <w:highlight w:val="none"/>
              </w:rPr>
              <w:t>2、除项目负责人外，拟投入的其他人员：具备高级工程师或以上职称的得分5分，配备具有中级工程师的每个人员得3分，配备具有助理工程师的每个人员得2分，满分10分。</w:t>
            </w:r>
          </w:p>
          <w:p w14:paraId="765EBD9D">
            <w:pPr>
              <w:keepNext w:val="0"/>
              <w:keepLines w:val="0"/>
              <w:pageBreakBefore w:val="0"/>
              <w:widowControl w:val="0"/>
              <w:kinsoku/>
              <w:wordWrap/>
              <w:overflowPunct/>
              <w:topLinePunct w:val="0"/>
              <w:autoSpaceDE/>
              <w:autoSpaceDN/>
              <w:bidi w:val="0"/>
              <w:adjustRightInd/>
              <w:snapToGrid/>
              <w:jc w:val="both"/>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证明材料：提供人员职称证，202</w:t>
            </w:r>
            <w:r>
              <w:rPr>
                <w:rFonts w:hint="eastAsia" w:ascii="仿宋" w:hAnsi="仿宋" w:eastAsia="仿宋" w:cs="仿宋"/>
                <w:b/>
                <w:bCs/>
                <w:color w:val="auto"/>
                <w:szCs w:val="21"/>
                <w:highlight w:val="none"/>
                <w:lang w:val="en-US" w:eastAsia="zh-CN"/>
              </w:rPr>
              <w:t>5</w:t>
            </w:r>
            <w:r>
              <w:rPr>
                <w:rFonts w:hint="eastAsia" w:ascii="仿宋" w:hAnsi="仿宋" w:eastAsia="仿宋" w:cs="仿宋"/>
                <w:b/>
                <w:bCs/>
                <w:color w:val="auto"/>
                <w:szCs w:val="21"/>
                <w:highlight w:val="none"/>
              </w:rPr>
              <w:t>年</w:t>
            </w:r>
            <w:r>
              <w:rPr>
                <w:rFonts w:hint="eastAsia" w:ascii="仿宋" w:hAnsi="仿宋" w:eastAsia="仿宋" w:cs="仿宋"/>
                <w:b/>
                <w:bCs/>
                <w:color w:val="auto"/>
                <w:szCs w:val="21"/>
                <w:highlight w:val="none"/>
                <w:lang w:val="en-US" w:eastAsia="zh-CN"/>
              </w:rPr>
              <w:t>1</w:t>
            </w:r>
            <w:r>
              <w:rPr>
                <w:rFonts w:hint="eastAsia" w:ascii="仿宋" w:hAnsi="仿宋" w:eastAsia="仿宋" w:cs="仿宋"/>
                <w:b/>
                <w:bCs/>
                <w:color w:val="auto"/>
                <w:szCs w:val="21"/>
                <w:highlight w:val="none"/>
              </w:rPr>
              <w:t>月至今任意连续三个月在本单位或其分公司缴纳社保的证明复印件加盖公章，不提供的不得分。</w:t>
            </w:r>
            <w:bookmarkEnd w:id="11"/>
          </w:p>
        </w:tc>
      </w:tr>
      <w:tr w14:paraId="3838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30" w:type="dxa"/>
            <w:vMerge w:val="restart"/>
            <w:noWrap w:val="0"/>
            <w:vAlign w:val="center"/>
          </w:tcPr>
          <w:p w14:paraId="3AAD2B3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463" w:type="dxa"/>
            <w:vMerge w:val="restart"/>
            <w:noWrap w:val="0"/>
            <w:vAlign w:val="center"/>
          </w:tcPr>
          <w:p w14:paraId="4C7AB9D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招标方案</w:t>
            </w:r>
          </w:p>
          <w:p w14:paraId="1DDADC5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（45分）</w:t>
            </w:r>
          </w:p>
        </w:tc>
        <w:tc>
          <w:tcPr>
            <w:tcW w:w="5878" w:type="dxa"/>
            <w:noWrap w:val="0"/>
            <w:vAlign w:val="center"/>
          </w:tcPr>
          <w:p w14:paraId="0F63FEEE">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（1）本项目招标代理工作程序</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方案中包含但不限于：代理中选后至开标前准备工作、开标程序及注意事项、开标后收尾工作。</w:t>
            </w:r>
          </w:p>
          <w:p w14:paraId="015595F9">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1、工作程序要点齐全，方案切实可行，制度和措施健全、完善，实施过程务实；得11~15分。</w:t>
            </w:r>
          </w:p>
          <w:p w14:paraId="286A8C08">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2、工作程序要点基本齐全 ，方案较切实可行，制度和措施基本健全、基本完善，实施过程一般；得6~10.9分。</w:t>
            </w:r>
          </w:p>
          <w:p w14:paraId="30FE41A2">
            <w:pPr>
              <w:jc w:val="left"/>
              <w:rPr>
                <w:rFonts w:ascii="仿宋" w:hAnsi="仿宋" w:eastAsia="仿宋" w:cs="仿宋"/>
                <w:color w:val="auto"/>
                <w:szCs w:val="21"/>
                <w:highlight w:val="none"/>
              </w:rPr>
            </w:pPr>
            <w:r>
              <w:rPr>
                <w:rFonts w:hint="eastAsia" w:ascii="仿宋" w:hAnsi="仿宋" w:eastAsia="仿宋" w:cs="仿宋"/>
                <w:color w:val="auto"/>
                <w:highlight w:val="none"/>
              </w:rPr>
              <w:t>3、工作程序要点不齐全，方案不可行，制度和措施不健全、</w:t>
            </w:r>
            <w:r>
              <w:rPr>
                <w:rFonts w:hint="eastAsia" w:ascii="仿宋" w:hAnsi="仿宋" w:eastAsia="仿宋" w:cs="仿宋"/>
                <w:color w:val="auto"/>
                <w:szCs w:val="21"/>
                <w:highlight w:val="none"/>
              </w:rPr>
              <w:t>不完善，实施过程差；得0~5.9分。</w:t>
            </w:r>
          </w:p>
          <w:p w14:paraId="7386B365">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4、不提供不得分。</w:t>
            </w:r>
          </w:p>
        </w:tc>
      </w:tr>
      <w:tr w14:paraId="1A52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30" w:type="dxa"/>
            <w:vMerge w:val="continue"/>
            <w:noWrap w:val="0"/>
            <w:vAlign w:val="center"/>
          </w:tcPr>
          <w:p w14:paraId="1BA17AC2">
            <w:pPr>
              <w:jc w:val="center"/>
              <w:rPr>
                <w:rFonts w:ascii="仿宋" w:hAnsi="仿宋" w:eastAsia="仿宋" w:cs="仿宋"/>
                <w:color w:val="auto"/>
                <w:sz w:val="24"/>
                <w:highlight w:val="none"/>
              </w:rPr>
            </w:pPr>
          </w:p>
        </w:tc>
        <w:tc>
          <w:tcPr>
            <w:tcW w:w="1463" w:type="dxa"/>
            <w:vMerge w:val="continue"/>
            <w:noWrap w:val="0"/>
            <w:vAlign w:val="center"/>
          </w:tcPr>
          <w:p w14:paraId="2D640DAA">
            <w:pPr>
              <w:jc w:val="center"/>
              <w:rPr>
                <w:rFonts w:ascii="仿宋" w:hAnsi="仿宋" w:eastAsia="仿宋" w:cs="仿宋"/>
                <w:color w:val="auto"/>
                <w:szCs w:val="21"/>
                <w:highlight w:val="none"/>
              </w:rPr>
            </w:pPr>
          </w:p>
        </w:tc>
        <w:tc>
          <w:tcPr>
            <w:tcW w:w="5878" w:type="dxa"/>
            <w:noWrap w:val="0"/>
            <w:vAlign w:val="center"/>
          </w:tcPr>
          <w:p w14:paraId="7E13AAD4">
            <w:pPr>
              <w:rPr>
                <w:rFonts w:ascii="仿宋" w:hAnsi="仿宋" w:eastAsia="仿宋" w:cs="仿宋"/>
                <w:color w:val="auto"/>
                <w:szCs w:val="21"/>
                <w:highlight w:val="none"/>
              </w:rPr>
            </w:pPr>
            <w:r>
              <w:rPr>
                <w:rFonts w:hint="eastAsia" w:ascii="仿宋" w:hAnsi="仿宋" w:eastAsia="仿宋" w:cs="仿宋"/>
                <w:color w:val="auto"/>
                <w:szCs w:val="21"/>
                <w:highlight w:val="none"/>
              </w:rPr>
              <w:t>（2）招标代理质量保证措施</w:t>
            </w:r>
          </w:p>
          <w:p w14:paraId="04C4EA75">
            <w:pPr>
              <w:rPr>
                <w:rFonts w:ascii="仿宋" w:hAnsi="仿宋" w:eastAsia="仿宋" w:cs="仿宋"/>
                <w:color w:val="auto"/>
                <w:szCs w:val="21"/>
                <w:highlight w:val="none"/>
              </w:rPr>
            </w:pPr>
            <w:r>
              <w:rPr>
                <w:rFonts w:hint="eastAsia" w:ascii="仿宋" w:hAnsi="仿宋" w:eastAsia="仿宋" w:cs="仿宋"/>
                <w:color w:val="auto"/>
                <w:szCs w:val="21"/>
                <w:highlight w:val="none"/>
              </w:rPr>
              <w:t>1、质量保证措施要点齐全，方案切实可行，制度和措施健全、完善，实施过程务实；得11~15分。</w:t>
            </w:r>
          </w:p>
          <w:p w14:paraId="3AE2E212">
            <w:pPr>
              <w:rPr>
                <w:rFonts w:ascii="仿宋" w:hAnsi="仿宋" w:eastAsia="仿宋" w:cs="仿宋"/>
                <w:color w:val="auto"/>
                <w:szCs w:val="21"/>
                <w:highlight w:val="none"/>
              </w:rPr>
            </w:pPr>
            <w:r>
              <w:rPr>
                <w:rFonts w:hint="eastAsia" w:ascii="仿宋" w:hAnsi="仿宋" w:eastAsia="仿宋" w:cs="仿宋"/>
                <w:color w:val="auto"/>
                <w:szCs w:val="21"/>
                <w:highlight w:val="none"/>
              </w:rPr>
              <w:t>2、</w:t>
            </w:r>
            <w:bookmarkStart w:id="12" w:name="OLE_LINK9"/>
            <w:r>
              <w:rPr>
                <w:rFonts w:hint="eastAsia" w:ascii="仿宋" w:hAnsi="仿宋" w:eastAsia="仿宋" w:cs="仿宋"/>
                <w:color w:val="auto"/>
                <w:szCs w:val="21"/>
                <w:highlight w:val="none"/>
              </w:rPr>
              <w:t>质量保证措施要点基本齐全，方案较切实可行，制度和措施基本健全、基本完善，实施过程一般；得6~10.9分</w:t>
            </w:r>
            <w:bookmarkEnd w:id="12"/>
            <w:r>
              <w:rPr>
                <w:rFonts w:hint="eastAsia" w:ascii="仿宋" w:hAnsi="仿宋" w:eastAsia="仿宋" w:cs="仿宋"/>
                <w:color w:val="auto"/>
                <w:szCs w:val="21"/>
                <w:highlight w:val="none"/>
              </w:rPr>
              <w:t>。</w:t>
            </w:r>
          </w:p>
          <w:p w14:paraId="4CE714AA">
            <w:pPr>
              <w:rPr>
                <w:rFonts w:ascii="仿宋" w:hAnsi="仿宋" w:eastAsia="仿宋" w:cs="仿宋"/>
                <w:color w:val="auto"/>
                <w:szCs w:val="21"/>
                <w:highlight w:val="none"/>
              </w:rPr>
            </w:pPr>
            <w:r>
              <w:rPr>
                <w:rFonts w:hint="eastAsia" w:ascii="仿宋" w:hAnsi="仿宋" w:eastAsia="仿宋" w:cs="仿宋"/>
                <w:color w:val="auto"/>
                <w:szCs w:val="21"/>
                <w:highlight w:val="none"/>
              </w:rPr>
              <w:t>3、</w:t>
            </w:r>
            <w:bookmarkStart w:id="13" w:name="OLE_LINK10"/>
            <w:r>
              <w:rPr>
                <w:rFonts w:hint="eastAsia" w:ascii="仿宋" w:hAnsi="仿宋" w:eastAsia="仿宋" w:cs="仿宋"/>
                <w:color w:val="auto"/>
                <w:szCs w:val="21"/>
                <w:highlight w:val="none"/>
              </w:rPr>
              <w:t>质量保证措施要点不齐全，方案不可行，制度和措施不健全、不完善，实施过程差；得0~5.9分</w:t>
            </w:r>
            <w:bookmarkEnd w:id="13"/>
            <w:r>
              <w:rPr>
                <w:rFonts w:hint="eastAsia" w:ascii="仿宋" w:hAnsi="仿宋" w:eastAsia="仿宋" w:cs="仿宋"/>
                <w:color w:val="auto"/>
                <w:szCs w:val="21"/>
                <w:highlight w:val="none"/>
              </w:rPr>
              <w:t>。</w:t>
            </w:r>
          </w:p>
          <w:p w14:paraId="67C48CC4">
            <w:pPr>
              <w:rPr>
                <w:rFonts w:ascii="仿宋" w:hAnsi="仿宋" w:eastAsia="仿宋" w:cs="仿宋"/>
                <w:color w:val="auto"/>
                <w:highlight w:val="none"/>
              </w:rPr>
            </w:pPr>
            <w:r>
              <w:rPr>
                <w:rFonts w:hint="eastAsia" w:ascii="仿宋" w:hAnsi="仿宋" w:eastAsia="仿宋" w:cs="仿宋"/>
                <w:color w:val="auto"/>
                <w:szCs w:val="21"/>
                <w:highlight w:val="none"/>
              </w:rPr>
              <w:t>4、不提供不得分。</w:t>
            </w:r>
          </w:p>
        </w:tc>
      </w:tr>
      <w:tr w14:paraId="52DC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30" w:type="dxa"/>
            <w:vMerge w:val="continue"/>
            <w:noWrap w:val="0"/>
            <w:vAlign w:val="center"/>
          </w:tcPr>
          <w:p w14:paraId="757D75C2">
            <w:pPr>
              <w:jc w:val="center"/>
              <w:rPr>
                <w:rFonts w:ascii="仿宋" w:hAnsi="仿宋" w:eastAsia="仿宋" w:cs="仿宋"/>
                <w:color w:val="auto"/>
                <w:sz w:val="24"/>
                <w:highlight w:val="none"/>
              </w:rPr>
            </w:pPr>
          </w:p>
        </w:tc>
        <w:tc>
          <w:tcPr>
            <w:tcW w:w="1463" w:type="dxa"/>
            <w:vMerge w:val="continue"/>
            <w:noWrap w:val="0"/>
            <w:vAlign w:val="center"/>
          </w:tcPr>
          <w:p w14:paraId="65807547">
            <w:pPr>
              <w:jc w:val="center"/>
              <w:rPr>
                <w:rFonts w:ascii="仿宋" w:hAnsi="仿宋" w:eastAsia="仿宋" w:cs="仿宋"/>
                <w:color w:val="auto"/>
                <w:szCs w:val="21"/>
                <w:highlight w:val="none"/>
              </w:rPr>
            </w:pPr>
          </w:p>
        </w:tc>
        <w:tc>
          <w:tcPr>
            <w:tcW w:w="5878" w:type="dxa"/>
            <w:noWrap w:val="0"/>
            <w:vAlign w:val="center"/>
          </w:tcPr>
          <w:p w14:paraId="0010B272">
            <w:pPr>
              <w:rPr>
                <w:rFonts w:ascii="仿宋" w:hAnsi="仿宋" w:eastAsia="仿宋" w:cs="仿宋"/>
                <w:color w:val="auto"/>
                <w:szCs w:val="21"/>
                <w:highlight w:val="none"/>
              </w:rPr>
            </w:pPr>
            <w:r>
              <w:rPr>
                <w:rFonts w:hint="eastAsia" w:ascii="仿宋" w:hAnsi="仿宋" w:eastAsia="仿宋" w:cs="仿宋"/>
                <w:color w:val="auto"/>
                <w:szCs w:val="21"/>
                <w:highlight w:val="none"/>
              </w:rPr>
              <w:t>（3）处理突发事件及投诉的策略方案</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1、</w:t>
            </w:r>
            <w:bookmarkStart w:id="14" w:name="OLE_LINK11"/>
            <w:r>
              <w:rPr>
                <w:rFonts w:hint="eastAsia" w:ascii="仿宋" w:hAnsi="仿宋" w:eastAsia="仿宋" w:cs="仿宋"/>
                <w:color w:val="auto"/>
                <w:szCs w:val="21"/>
                <w:highlight w:val="none"/>
              </w:rPr>
              <w:t>处理突发事件及投诉的要点齐全，方案切实可行，制度和措施健全、完善，实施过程务实；得11~15分</w:t>
            </w:r>
            <w:bookmarkEnd w:id="14"/>
            <w:r>
              <w:rPr>
                <w:rFonts w:hint="eastAsia" w:ascii="仿宋" w:hAnsi="仿宋" w:eastAsia="仿宋" w:cs="仿宋"/>
                <w:color w:val="auto"/>
                <w:szCs w:val="21"/>
                <w:highlight w:val="none"/>
              </w:rPr>
              <w:t>。</w:t>
            </w:r>
          </w:p>
          <w:p w14:paraId="565FA09D">
            <w:pPr>
              <w:rPr>
                <w:rFonts w:ascii="仿宋" w:hAnsi="仿宋" w:eastAsia="仿宋" w:cs="仿宋"/>
                <w:color w:val="auto"/>
                <w:szCs w:val="21"/>
                <w:highlight w:val="none"/>
              </w:rPr>
            </w:pPr>
            <w:r>
              <w:rPr>
                <w:rFonts w:hint="eastAsia" w:ascii="仿宋" w:hAnsi="仿宋" w:eastAsia="仿宋" w:cs="仿宋"/>
                <w:color w:val="auto"/>
                <w:szCs w:val="21"/>
                <w:highlight w:val="none"/>
              </w:rPr>
              <w:t>2、</w:t>
            </w:r>
            <w:bookmarkStart w:id="15" w:name="OLE_LINK12"/>
            <w:r>
              <w:rPr>
                <w:rFonts w:hint="eastAsia" w:ascii="仿宋" w:hAnsi="仿宋" w:eastAsia="仿宋" w:cs="仿宋"/>
                <w:color w:val="auto"/>
                <w:szCs w:val="21"/>
                <w:highlight w:val="none"/>
              </w:rPr>
              <w:t>处理突发事件及投诉的要点基本齐全 ，方案较切实可行，制度和措施基本健全、基本完善，实施过程一般；得6~10.9分</w:t>
            </w:r>
            <w:bookmarkEnd w:id="15"/>
            <w:r>
              <w:rPr>
                <w:rFonts w:hint="eastAsia" w:ascii="仿宋" w:hAnsi="仿宋" w:eastAsia="仿宋" w:cs="仿宋"/>
                <w:color w:val="auto"/>
                <w:szCs w:val="21"/>
                <w:highlight w:val="none"/>
              </w:rPr>
              <w:t>。</w:t>
            </w:r>
          </w:p>
          <w:p w14:paraId="1D1573B3">
            <w:pPr>
              <w:rPr>
                <w:rFonts w:ascii="仿宋" w:hAnsi="仿宋" w:eastAsia="仿宋" w:cs="仿宋"/>
                <w:color w:val="auto"/>
                <w:szCs w:val="21"/>
                <w:highlight w:val="none"/>
              </w:rPr>
            </w:pPr>
            <w:r>
              <w:rPr>
                <w:rFonts w:hint="eastAsia" w:ascii="仿宋" w:hAnsi="仿宋" w:eastAsia="仿宋" w:cs="仿宋"/>
                <w:color w:val="auto"/>
                <w:szCs w:val="21"/>
                <w:highlight w:val="none"/>
              </w:rPr>
              <w:t>3、</w:t>
            </w:r>
            <w:bookmarkStart w:id="16" w:name="OLE_LINK13"/>
            <w:r>
              <w:rPr>
                <w:rFonts w:hint="eastAsia" w:ascii="仿宋" w:hAnsi="仿宋" w:eastAsia="仿宋" w:cs="仿宋"/>
                <w:color w:val="auto"/>
                <w:szCs w:val="21"/>
                <w:highlight w:val="none"/>
              </w:rPr>
              <w:t>处理突发事件及投诉的要点不齐全，方案不可行，制度和措施不健全、不完善，实施过程差；得0~5.9分</w:t>
            </w:r>
            <w:bookmarkEnd w:id="16"/>
            <w:r>
              <w:rPr>
                <w:rFonts w:hint="eastAsia" w:ascii="仿宋" w:hAnsi="仿宋" w:eastAsia="仿宋" w:cs="仿宋"/>
                <w:color w:val="auto"/>
                <w:szCs w:val="21"/>
                <w:highlight w:val="none"/>
              </w:rPr>
              <w:t>。</w:t>
            </w:r>
          </w:p>
          <w:p w14:paraId="2603636D">
            <w:pPr>
              <w:rPr>
                <w:rFonts w:ascii="仿宋" w:hAnsi="仿宋" w:eastAsia="仿宋" w:cs="仿宋"/>
                <w:color w:val="auto"/>
                <w:highlight w:val="none"/>
              </w:rPr>
            </w:pPr>
            <w:r>
              <w:rPr>
                <w:rFonts w:hint="eastAsia" w:ascii="仿宋" w:hAnsi="仿宋" w:eastAsia="仿宋" w:cs="仿宋"/>
                <w:color w:val="auto"/>
                <w:szCs w:val="21"/>
                <w:highlight w:val="none"/>
              </w:rPr>
              <w:t>4、不提供不得分。</w:t>
            </w:r>
          </w:p>
        </w:tc>
      </w:tr>
      <w:tr w14:paraId="7D13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8571" w:type="dxa"/>
            <w:gridSpan w:val="3"/>
            <w:noWrap w:val="0"/>
            <w:vAlign w:val="center"/>
          </w:tcPr>
          <w:p w14:paraId="7E03CD7A">
            <w:pP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p w14:paraId="38CBB2B7">
            <w:pPr>
              <w:rPr>
                <w:rFonts w:ascii="仿宋" w:hAnsi="仿宋" w:eastAsia="仿宋" w:cs="仿宋"/>
                <w:color w:val="auto"/>
                <w:szCs w:val="21"/>
                <w:highlight w:val="none"/>
              </w:rPr>
            </w:pPr>
            <w:r>
              <w:rPr>
                <w:rFonts w:hint="eastAsia" w:ascii="仿宋" w:hAnsi="仿宋" w:eastAsia="仿宋" w:cs="仿宋"/>
                <w:color w:val="auto"/>
                <w:szCs w:val="21"/>
                <w:highlight w:val="none"/>
              </w:rPr>
              <w:t>1、参选人必须对所提供的证书及证明材料的真实性、有效性负责，如发现弄虚作假，造成的后果由参选人自行承担。</w:t>
            </w:r>
          </w:p>
          <w:p w14:paraId="5BFEF0D9">
            <w:pPr>
              <w:rPr>
                <w:rFonts w:ascii="仿宋" w:hAnsi="仿宋" w:eastAsia="仿宋" w:cs="仿宋"/>
                <w:color w:val="auto"/>
                <w:szCs w:val="21"/>
                <w:highlight w:val="none"/>
              </w:rPr>
            </w:pPr>
            <w:r>
              <w:rPr>
                <w:rFonts w:hint="eastAsia" w:ascii="仿宋" w:hAnsi="仿宋" w:eastAsia="仿宋" w:cs="仿宋"/>
                <w:color w:val="auto"/>
                <w:szCs w:val="21"/>
                <w:highlight w:val="none"/>
              </w:rPr>
              <w:t>2、评分分值计算保留小数点后两位，第三位四舍五入。</w:t>
            </w:r>
          </w:p>
          <w:p w14:paraId="6281F177">
            <w:pPr>
              <w:rPr>
                <w:rFonts w:ascii="仿宋" w:hAnsi="仿宋" w:eastAsia="仿宋" w:cs="仿宋"/>
                <w:color w:val="auto"/>
                <w:szCs w:val="21"/>
                <w:highlight w:val="none"/>
              </w:rPr>
            </w:pPr>
            <w:r>
              <w:rPr>
                <w:rFonts w:hint="eastAsia" w:ascii="仿宋" w:hAnsi="仿宋" w:eastAsia="仿宋" w:cs="仿宋"/>
                <w:color w:val="auto"/>
                <w:szCs w:val="21"/>
                <w:highlight w:val="none"/>
              </w:rPr>
              <w:t>3、为防止恶意参选，降低代理服务质量，参选价格低于成本价的作无效参选处理，参选成本价为参选人参选价格去掉一个最高价和去掉一个最低价后的参选报价平均值乘以50%。</w:t>
            </w:r>
          </w:p>
        </w:tc>
      </w:tr>
    </w:tbl>
    <w:p w14:paraId="5962AC24">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br w:type="page"/>
      </w:r>
    </w:p>
    <w:p w14:paraId="3FB25E90">
      <w:pPr>
        <w:pStyle w:val="20"/>
        <w:rPr>
          <w:rStyle w:val="26"/>
          <w:b/>
          <w:color w:val="auto"/>
          <w:szCs w:val="36"/>
          <w:highlight w:val="none"/>
          <w:shd w:val="clear" w:color="auto" w:fill="FFFFFF"/>
        </w:rPr>
      </w:pPr>
      <w:bookmarkStart w:id="17" w:name="_Toc11499"/>
      <w:r>
        <w:rPr>
          <w:rStyle w:val="26"/>
          <w:b/>
          <w:color w:val="auto"/>
          <w:szCs w:val="36"/>
          <w:highlight w:val="none"/>
          <w:shd w:val="clear" w:color="auto" w:fill="FFFFFF"/>
        </w:rPr>
        <w:t>第五章  招标代理合同</w:t>
      </w:r>
      <w:bookmarkEnd w:id="17"/>
    </w:p>
    <w:p w14:paraId="57051C0B">
      <w:pPr>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（参选人参与比选即为响应本合同条款）</w:t>
      </w:r>
    </w:p>
    <w:p w14:paraId="58335A45">
      <w:pPr>
        <w:pStyle w:val="38"/>
        <w:rPr>
          <w:rFonts w:hint="eastAsia" w:ascii="宋体" w:hAnsi="宋体" w:cs="宋体"/>
          <w:color w:val="auto"/>
          <w:kern w:val="1"/>
          <w:sz w:val="28"/>
          <w:szCs w:val="28"/>
          <w:highlight w:val="none"/>
        </w:rPr>
      </w:pPr>
    </w:p>
    <w:p w14:paraId="68D6C155">
      <w:pPr>
        <w:rPr>
          <w:rFonts w:ascii="宋体" w:hAnsi="宋体" w:cs="宋体"/>
          <w:color w:val="auto"/>
          <w:kern w:val="1"/>
          <w:sz w:val="28"/>
          <w:szCs w:val="28"/>
          <w:highlight w:val="none"/>
        </w:rPr>
      </w:pPr>
      <w:bookmarkStart w:id="18" w:name="_Toc30505"/>
      <w:r>
        <w:rPr>
          <w:rFonts w:hint="eastAsia" w:ascii="宋体" w:hAnsi="宋体" w:cs="宋体"/>
          <w:color w:val="auto"/>
          <w:kern w:val="1"/>
          <w:sz w:val="28"/>
          <w:szCs w:val="28"/>
          <w:highlight w:val="none"/>
        </w:rPr>
        <w:t>合同编号：</w:t>
      </w:r>
    </w:p>
    <w:p w14:paraId="0D11DF62">
      <w:pPr>
        <w:pStyle w:val="9"/>
        <w:ind w:left="0" w:leftChars="0" w:firstLine="752" w:firstLineChars="104"/>
        <w:rPr>
          <w:rFonts w:ascii="宋体" w:hAnsi="宋体" w:cs="宋体"/>
          <w:b/>
          <w:color w:val="auto"/>
          <w:sz w:val="72"/>
          <w:szCs w:val="72"/>
          <w:highlight w:val="none"/>
        </w:rPr>
      </w:pPr>
    </w:p>
    <w:p w14:paraId="0E26482C">
      <w:pPr>
        <w:pStyle w:val="9"/>
        <w:ind w:left="0" w:leftChars="0" w:firstLine="752" w:firstLineChars="104"/>
        <w:rPr>
          <w:rFonts w:ascii="宋体" w:hAnsi="宋体" w:cs="宋体"/>
          <w:b/>
          <w:color w:val="auto"/>
          <w:sz w:val="72"/>
          <w:szCs w:val="72"/>
          <w:highlight w:val="none"/>
        </w:rPr>
      </w:pPr>
      <w:r>
        <w:rPr>
          <w:rFonts w:ascii="宋体" w:hAnsi="宋体" w:cs="宋体"/>
          <w:b/>
          <w:color w:val="auto"/>
          <w:sz w:val="72"/>
          <w:szCs w:val="72"/>
          <w:highlight w:val="none"/>
        </w:rPr>
        <w:t>建设工程招标代理合同</w:t>
      </w:r>
    </w:p>
    <w:p w14:paraId="5C7D780A">
      <w:pPr>
        <w:jc w:val="center"/>
        <w:rPr>
          <w:rFonts w:ascii="宋体" w:hAnsi="宋体" w:cs="宋体"/>
          <w:bCs/>
          <w:color w:val="auto"/>
          <w:kern w:val="1"/>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w:t>
      </w:r>
      <w:r>
        <w:rPr>
          <w:rFonts w:hint="eastAsia" w:ascii="宋体" w:hAnsi="宋体" w:cs="宋体"/>
          <w:color w:val="auto"/>
          <w:kern w:val="1"/>
          <w:sz w:val="28"/>
          <w:szCs w:val="28"/>
          <w:highlight w:val="none"/>
          <w:u w:val="single"/>
          <w:lang w:val="en-US" w:eastAsia="zh-CN"/>
        </w:rPr>
        <w:t>项目</w:t>
      </w:r>
      <w:r>
        <w:rPr>
          <w:rFonts w:hint="eastAsia" w:ascii="宋体" w:hAnsi="宋体" w:cs="宋体"/>
          <w:color w:val="auto"/>
          <w:sz w:val="28"/>
          <w:szCs w:val="28"/>
          <w:highlight w:val="none"/>
        </w:rPr>
        <w:t>】</w:t>
      </w:r>
    </w:p>
    <w:p w14:paraId="6D0779B3">
      <w:pPr>
        <w:rPr>
          <w:rFonts w:ascii="宋体" w:hAnsi="宋体" w:cs="宋体"/>
          <w:color w:val="auto"/>
          <w:kern w:val="1"/>
          <w:sz w:val="28"/>
          <w:szCs w:val="28"/>
          <w:highlight w:val="none"/>
        </w:rPr>
      </w:pPr>
    </w:p>
    <w:p w14:paraId="5BE4904E">
      <w:pPr>
        <w:rPr>
          <w:rFonts w:ascii="宋体" w:hAnsi="宋体" w:cs="宋体"/>
          <w:color w:val="auto"/>
          <w:kern w:val="1"/>
          <w:sz w:val="28"/>
          <w:szCs w:val="28"/>
          <w:highlight w:val="none"/>
        </w:rPr>
      </w:pPr>
    </w:p>
    <w:p w14:paraId="6823F76B">
      <w:pPr>
        <w:rPr>
          <w:rFonts w:ascii="宋体" w:hAnsi="宋体" w:cs="宋体"/>
          <w:color w:val="auto"/>
          <w:kern w:val="1"/>
          <w:sz w:val="28"/>
          <w:szCs w:val="28"/>
          <w:highlight w:val="none"/>
        </w:rPr>
      </w:pPr>
    </w:p>
    <w:p w14:paraId="483748F5">
      <w:pPr>
        <w:rPr>
          <w:rFonts w:ascii="宋体" w:hAnsi="宋体" w:cs="宋体"/>
          <w:color w:val="auto"/>
          <w:kern w:val="1"/>
          <w:sz w:val="28"/>
          <w:szCs w:val="28"/>
          <w:highlight w:val="none"/>
        </w:rPr>
      </w:pPr>
    </w:p>
    <w:p w14:paraId="4D4406AF">
      <w:pPr>
        <w:jc w:val="both"/>
        <w:rPr>
          <w:rFonts w:ascii="宋体" w:hAnsi="宋体" w:cs="宋体"/>
          <w:b/>
          <w:color w:val="auto"/>
          <w:kern w:val="1"/>
          <w:sz w:val="28"/>
          <w:szCs w:val="28"/>
          <w:highlight w:val="none"/>
        </w:rPr>
      </w:pPr>
    </w:p>
    <w:p w14:paraId="64B13778">
      <w:pPr>
        <w:jc w:val="both"/>
        <w:rPr>
          <w:rFonts w:ascii="宋体" w:hAnsi="宋体" w:cs="宋体"/>
          <w:b/>
          <w:color w:val="auto"/>
          <w:kern w:val="1"/>
          <w:sz w:val="28"/>
          <w:szCs w:val="28"/>
          <w:highlight w:val="none"/>
        </w:rPr>
      </w:pPr>
    </w:p>
    <w:p w14:paraId="1CF50486">
      <w:pPr>
        <w:jc w:val="both"/>
        <w:rPr>
          <w:rFonts w:ascii="宋体" w:hAnsi="宋体" w:cs="宋体"/>
          <w:b/>
          <w:color w:val="auto"/>
          <w:kern w:val="1"/>
          <w:sz w:val="28"/>
          <w:szCs w:val="28"/>
          <w:highlight w:val="none"/>
        </w:rPr>
      </w:pPr>
    </w:p>
    <w:p w14:paraId="0E82D1A9">
      <w:pPr>
        <w:jc w:val="both"/>
        <w:rPr>
          <w:rFonts w:ascii="宋体" w:hAnsi="宋体" w:cs="宋体"/>
          <w:b/>
          <w:color w:val="auto"/>
          <w:kern w:val="1"/>
          <w:sz w:val="28"/>
          <w:szCs w:val="28"/>
          <w:highlight w:val="none"/>
        </w:rPr>
      </w:pPr>
    </w:p>
    <w:p w14:paraId="3595E6E4">
      <w:pPr>
        <w:jc w:val="both"/>
        <w:rPr>
          <w:rFonts w:ascii="宋体" w:hAnsi="宋体" w:cs="宋体"/>
          <w:b/>
          <w:color w:val="auto"/>
          <w:kern w:val="1"/>
          <w:sz w:val="28"/>
          <w:szCs w:val="28"/>
          <w:highlight w:val="none"/>
        </w:rPr>
      </w:pPr>
    </w:p>
    <w:p w14:paraId="68455F1D">
      <w:pPr>
        <w:jc w:val="both"/>
        <w:rPr>
          <w:rFonts w:ascii="宋体" w:hAnsi="宋体" w:cs="宋体"/>
          <w:b/>
          <w:color w:val="auto"/>
          <w:kern w:val="1"/>
          <w:sz w:val="28"/>
          <w:szCs w:val="28"/>
          <w:highlight w:val="none"/>
        </w:rPr>
      </w:pPr>
    </w:p>
    <w:p w14:paraId="6F70EC4A">
      <w:pPr>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t>中华人民共和国建设部</w:t>
      </w:r>
    </w:p>
    <w:p w14:paraId="6019DCA5">
      <w:pPr>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 制定</w:t>
      </w:r>
    </w:p>
    <w:p w14:paraId="627037B9">
      <w:pPr>
        <w:ind w:firstLine="2811" w:firstLineChars="1000"/>
        <w:rPr>
          <w:rFonts w:ascii="宋体" w:hAnsi="宋体" w:cs="宋体"/>
          <w:b/>
          <w:bCs/>
          <w:color w:val="auto"/>
          <w:kern w:val="1"/>
          <w:sz w:val="28"/>
          <w:szCs w:val="28"/>
          <w:highlight w:val="none"/>
        </w:rPr>
      </w:pPr>
      <w:r>
        <w:rPr>
          <w:rFonts w:ascii="宋体" w:hAnsi="宋体" w:cs="宋体"/>
          <w:b/>
          <w:bCs/>
          <w:color w:val="auto"/>
          <w:kern w:val="1"/>
          <w:sz w:val="28"/>
          <w:szCs w:val="28"/>
          <w:highlight w:val="none"/>
        </w:rPr>
        <w:t>国家工商行政管理总局</w:t>
      </w:r>
    </w:p>
    <w:p w14:paraId="65E974CB">
      <w:pPr>
        <w:tabs>
          <w:tab w:val="center" w:pos="4153"/>
          <w:tab w:val="left" w:pos="6180"/>
        </w:tabs>
        <w:spacing w:line="440" w:lineRule="exact"/>
        <w:jc w:val="center"/>
        <w:rPr>
          <w:rFonts w:ascii="宋体" w:hAnsi="宋体" w:cs="宋体"/>
          <w:b/>
          <w:color w:val="auto"/>
          <w:kern w:val="1"/>
          <w:sz w:val="44"/>
          <w:szCs w:val="44"/>
          <w:highlight w:val="none"/>
        </w:rPr>
        <w:sectPr>
          <w:pgSz w:w="11906" w:h="16838"/>
          <w:pgMar w:top="1440" w:right="1800" w:bottom="1440" w:left="1800" w:header="851" w:footer="992" w:gutter="0"/>
          <w:cols w:space="720" w:num="1"/>
          <w:docGrid w:type="lines" w:linePitch="312" w:charSpace="0"/>
        </w:sectPr>
      </w:pPr>
    </w:p>
    <w:p w14:paraId="30125B53">
      <w:pPr>
        <w:tabs>
          <w:tab w:val="center" w:pos="4153"/>
          <w:tab w:val="left" w:pos="6180"/>
        </w:tabs>
        <w:spacing w:line="440" w:lineRule="exact"/>
        <w:jc w:val="center"/>
        <w:rPr>
          <w:rFonts w:ascii="宋体" w:hAnsi="宋体" w:cs="宋体"/>
          <w:b/>
          <w:color w:val="auto"/>
          <w:kern w:val="1"/>
          <w:sz w:val="44"/>
          <w:szCs w:val="44"/>
          <w:highlight w:val="none"/>
        </w:rPr>
      </w:pPr>
      <w:r>
        <w:rPr>
          <w:rFonts w:ascii="宋体" w:hAnsi="宋体" w:cs="宋体"/>
          <w:b/>
          <w:color w:val="auto"/>
          <w:kern w:val="1"/>
          <w:sz w:val="44"/>
          <w:szCs w:val="44"/>
          <w:highlight w:val="none"/>
        </w:rPr>
        <w:t>工程建设项目招标代理协议书</w:t>
      </w:r>
    </w:p>
    <w:p w14:paraId="2E44985C">
      <w:pPr>
        <w:spacing w:line="500" w:lineRule="exact"/>
        <w:rPr>
          <w:rFonts w:ascii="宋体" w:hAnsi="宋体" w:cs="宋体"/>
          <w:color w:val="auto"/>
          <w:kern w:val="1"/>
          <w:sz w:val="28"/>
          <w:szCs w:val="28"/>
          <w:highlight w:val="none"/>
        </w:rPr>
      </w:pPr>
    </w:p>
    <w:p w14:paraId="315BA0C8">
      <w:pPr>
        <w:spacing w:line="500" w:lineRule="exact"/>
        <w:rPr>
          <w:rFonts w:ascii="宋体" w:hAnsi="宋体" w:cs="宋体"/>
          <w:b/>
          <w:color w:val="auto"/>
          <w:kern w:val="1"/>
          <w:sz w:val="28"/>
          <w:szCs w:val="28"/>
          <w:highlight w:val="none"/>
          <w:u w:val="single"/>
        </w:rPr>
      </w:pPr>
      <w:r>
        <w:rPr>
          <w:rFonts w:ascii="宋体" w:hAnsi="宋体" w:cs="宋体"/>
          <w:color w:val="auto"/>
          <w:kern w:val="1"/>
          <w:sz w:val="28"/>
          <w:szCs w:val="28"/>
          <w:highlight w:val="none"/>
        </w:rPr>
        <w:t>委 托 人：</w:t>
      </w:r>
      <w:r>
        <w:rPr>
          <w:rFonts w:hint="eastAsia" w:ascii="宋体" w:hAnsi="宋体" w:cs="宋体"/>
          <w:color w:val="auto"/>
          <w:kern w:val="1"/>
          <w:sz w:val="28"/>
          <w:szCs w:val="28"/>
          <w:highlight w:val="none"/>
          <w:u w:val="single"/>
        </w:rPr>
        <w:t>海南建设工程股份有限公司</w:t>
      </w:r>
    </w:p>
    <w:p w14:paraId="537EBB6A">
      <w:pPr>
        <w:spacing w:line="500" w:lineRule="exact"/>
        <w:rPr>
          <w:rFonts w:hint="default" w:ascii="宋体" w:hAnsi="宋体" w:eastAsia="宋体" w:cs="宋体"/>
          <w:b/>
          <w:color w:val="auto"/>
          <w:kern w:val="1"/>
          <w:sz w:val="28"/>
          <w:szCs w:val="28"/>
          <w:highlight w:val="none"/>
          <w:u w:val="single"/>
          <w:lang w:val="en-US" w:eastAsia="zh-CN"/>
        </w:rPr>
      </w:pPr>
      <w:r>
        <w:rPr>
          <w:rFonts w:ascii="宋体" w:hAnsi="宋体" w:cs="宋体"/>
          <w:color w:val="auto"/>
          <w:kern w:val="1"/>
          <w:sz w:val="28"/>
          <w:szCs w:val="28"/>
          <w:highlight w:val="none"/>
        </w:rPr>
        <w:t>受 托 人</w:t>
      </w:r>
      <w:r>
        <w:rPr>
          <w:rFonts w:hint="eastAsia" w:ascii="宋体" w:hAnsi="宋体" w:cs="宋体"/>
          <w:color w:val="auto"/>
          <w:kern w:val="1"/>
          <w:sz w:val="28"/>
          <w:szCs w:val="28"/>
          <w:highlight w:val="none"/>
        </w:rPr>
        <w:t>：</w:t>
      </w:r>
    </w:p>
    <w:p w14:paraId="7B4D6A2D">
      <w:pPr>
        <w:spacing w:line="460" w:lineRule="exact"/>
        <w:rPr>
          <w:rFonts w:ascii="宋体" w:hAnsi="宋体" w:cs="宋体"/>
          <w:bCs/>
          <w:color w:val="auto"/>
          <w:kern w:val="1"/>
          <w:sz w:val="28"/>
          <w:szCs w:val="28"/>
          <w:highlight w:val="none"/>
          <w:u w:val="single"/>
        </w:rPr>
      </w:pPr>
      <w:r>
        <w:rPr>
          <w:rFonts w:ascii="宋体" w:hAnsi="宋体" w:cs="宋体"/>
          <w:color w:val="auto"/>
          <w:kern w:val="1"/>
          <w:sz w:val="28"/>
          <w:szCs w:val="28"/>
          <w:highlight w:val="none"/>
        </w:rPr>
        <w:t>依照《中华人民共和国</w:t>
      </w:r>
      <w:r>
        <w:rPr>
          <w:rFonts w:hint="eastAsia" w:ascii="宋体" w:hAnsi="宋体" w:cs="宋体"/>
          <w:color w:val="auto"/>
          <w:kern w:val="1"/>
          <w:sz w:val="28"/>
          <w:szCs w:val="28"/>
          <w:highlight w:val="none"/>
        </w:rPr>
        <w:t>民法典</w:t>
      </w:r>
      <w:r>
        <w:rPr>
          <w:rFonts w:ascii="宋体" w:hAnsi="宋体" w:cs="宋体"/>
          <w:color w:val="auto"/>
          <w:kern w:val="1"/>
          <w:sz w:val="28"/>
          <w:szCs w:val="28"/>
          <w:highlight w:val="none"/>
        </w:rPr>
        <w:t>》、《中华人民共和国招标投标法》及国家的有关法律、行政法规，遵循平等、自愿、公平和诚实信用的原则，双方就</w:t>
      </w:r>
      <w:r>
        <w:rPr>
          <w:rFonts w:hint="eastAsia" w:ascii="宋体" w:hAnsi="宋体" w:cs="宋体"/>
          <w:color w:val="auto"/>
          <w:kern w:val="1"/>
          <w:sz w:val="28"/>
          <w:szCs w:val="28"/>
          <w:highlight w:val="none"/>
          <w:u w:val="single"/>
          <w:lang w:val="en-US" w:eastAsia="zh-CN"/>
        </w:rPr>
        <w:t xml:space="preserve"> 项目 </w:t>
      </w:r>
      <w:r>
        <w:rPr>
          <w:rFonts w:ascii="宋体" w:hAnsi="宋体" w:cs="宋体"/>
          <w:color w:val="auto"/>
          <w:kern w:val="1"/>
          <w:sz w:val="28"/>
          <w:szCs w:val="28"/>
          <w:highlight w:val="none"/>
        </w:rPr>
        <w:t>招标代理事项协商一致，订立本合同。</w:t>
      </w:r>
    </w:p>
    <w:p w14:paraId="1B4F5A01">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一、工程概况</w:t>
      </w:r>
    </w:p>
    <w:p w14:paraId="31530B90">
      <w:pPr>
        <w:spacing w:line="360" w:lineRule="auto"/>
        <w:ind w:firstLine="560" w:firstLineChars="200"/>
        <w:rPr>
          <w:rFonts w:hint="eastAsia" w:ascii="宋体" w:hAnsi="宋体" w:eastAsia="宋体" w:cs="宋体"/>
          <w:b/>
          <w:color w:val="auto"/>
          <w:kern w:val="1"/>
          <w:sz w:val="28"/>
          <w:szCs w:val="28"/>
          <w:highlight w:val="none"/>
          <w:u w:val="single"/>
          <w:lang w:val="en-US" w:eastAsia="zh-CN"/>
        </w:rPr>
      </w:pPr>
      <w:r>
        <w:rPr>
          <w:rFonts w:ascii="宋体" w:hAnsi="宋体" w:cs="宋体"/>
          <w:color w:val="auto"/>
          <w:kern w:val="1"/>
          <w:sz w:val="28"/>
          <w:szCs w:val="28"/>
          <w:highlight w:val="none"/>
        </w:rPr>
        <w:t>工程名称：</w:t>
      </w:r>
      <w:r>
        <w:rPr>
          <w:rFonts w:hint="eastAsia" w:ascii="宋体" w:hAnsi="宋体" w:cs="宋体"/>
          <w:color w:val="auto"/>
          <w:kern w:val="1"/>
          <w:sz w:val="28"/>
          <w:szCs w:val="28"/>
          <w:highlight w:val="none"/>
          <w:u w:val="single"/>
          <w:lang w:val="en-US" w:eastAsia="zh-CN"/>
        </w:rPr>
        <w:t>项目</w:t>
      </w:r>
    </w:p>
    <w:p w14:paraId="1A2F9FC7">
      <w:pPr>
        <w:spacing w:line="360" w:lineRule="auto"/>
        <w:ind w:firstLine="560" w:firstLineChars="200"/>
        <w:rPr>
          <w:rFonts w:hint="eastAsia" w:ascii="宋体" w:hAnsi="宋体" w:eastAsia="宋体" w:cs="宋体"/>
          <w:color w:val="auto"/>
          <w:kern w:val="1"/>
          <w:sz w:val="28"/>
          <w:szCs w:val="28"/>
          <w:highlight w:val="none"/>
          <w:u w:val="single"/>
          <w:lang w:val="en-US" w:eastAsia="zh-CN"/>
        </w:rPr>
      </w:pPr>
      <w:r>
        <w:rPr>
          <w:rFonts w:ascii="宋体" w:hAnsi="宋体" w:cs="宋体"/>
          <w:color w:val="auto"/>
          <w:kern w:val="1"/>
          <w:sz w:val="28"/>
          <w:szCs w:val="28"/>
          <w:highlight w:val="none"/>
        </w:rPr>
        <w:t>地   点：</w:t>
      </w:r>
    </w:p>
    <w:p w14:paraId="56E7B08F">
      <w:pPr>
        <w:spacing w:line="360" w:lineRule="auto"/>
        <w:ind w:firstLine="560" w:firstLineChars="200"/>
        <w:rPr>
          <w:rFonts w:hint="default" w:ascii="宋体" w:hAnsi="宋体" w:eastAsia="宋体" w:cs="宋体"/>
          <w:color w:val="auto"/>
          <w:kern w:val="1"/>
          <w:sz w:val="28"/>
          <w:szCs w:val="28"/>
          <w:highlight w:val="none"/>
          <w:u w:val="single"/>
          <w:lang w:val="en-US" w:eastAsia="zh-CN"/>
        </w:rPr>
      </w:pPr>
      <w:r>
        <w:rPr>
          <w:rFonts w:ascii="宋体" w:hAnsi="宋体" w:cs="宋体"/>
          <w:color w:val="auto"/>
          <w:kern w:val="1"/>
          <w:sz w:val="28"/>
          <w:szCs w:val="28"/>
          <w:highlight w:val="none"/>
        </w:rPr>
        <w:t>规   模</w:t>
      </w:r>
      <w:r>
        <w:rPr>
          <w:rFonts w:ascii="宋体" w:hAnsi="宋体" w:cs="宋体"/>
          <w:bCs/>
          <w:color w:val="auto"/>
          <w:kern w:val="1"/>
          <w:sz w:val="28"/>
          <w:szCs w:val="28"/>
          <w:highlight w:val="none"/>
        </w:rPr>
        <w:t>：</w:t>
      </w:r>
      <w:r>
        <w:rPr>
          <w:rFonts w:hint="eastAsia" w:ascii="宋体" w:hAnsi="宋体" w:cs="宋体"/>
          <w:color w:val="auto"/>
          <w:kern w:val="1"/>
          <w:sz w:val="28"/>
          <w:szCs w:val="28"/>
          <w:highlight w:val="none"/>
          <w:u w:val="single"/>
          <w:lang w:val="en-US" w:eastAsia="zh-CN"/>
        </w:rPr>
        <w:t>。</w:t>
      </w:r>
    </w:p>
    <w:p w14:paraId="7A95C5CE">
      <w:pPr>
        <w:numPr>
          <w:ilvl w:val="0"/>
          <w:numId w:val="0"/>
        </w:numPr>
        <w:spacing w:line="360" w:lineRule="auto"/>
        <w:ind w:firstLine="560" w:firstLineChars="200"/>
        <w:rPr>
          <w:rFonts w:hint="eastAsia" w:ascii="宋体" w:hAnsi="宋体" w:cs="宋体"/>
          <w:color w:val="auto"/>
          <w:kern w:val="1"/>
          <w:sz w:val="28"/>
          <w:szCs w:val="28"/>
          <w:highlight w:val="none"/>
          <w:u w:val="single"/>
          <w:lang w:eastAsia="zh-CN"/>
        </w:rPr>
      </w:pPr>
      <w:r>
        <w:rPr>
          <w:rFonts w:hint="eastAsia" w:ascii="宋体" w:hAnsi="宋体" w:eastAsia="宋体" w:cs="宋体"/>
          <w:color w:val="auto"/>
          <w:kern w:val="1"/>
          <w:sz w:val="28"/>
          <w:szCs w:val="28"/>
          <w:highlight w:val="none"/>
          <w:lang w:val="en-US" w:eastAsia="zh-CN" w:bidi="ar-SA"/>
        </w:rPr>
        <w:t>二、</w:t>
      </w:r>
      <w:r>
        <w:rPr>
          <w:rFonts w:hint="eastAsia" w:ascii="宋体" w:hAnsi="宋体" w:cs="宋体"/>
          <w:color w:val="auto"/>
          <w:kern w:val="1"/>
          <w:sz w:val="28"/>
          <w:szCs w:val="28"/>
          <w:highlight w:val="none"/>
        </w:rPr>
        <w:t>委托人委托受托人为</w:t>
      </w:r>
      <w:r>
        <w:rPr>
          <w:rFonts w:hint="eastAsia" w:ascii="宋体" w:hAnsi="宋体" w:cs="宋体"/>
          <w:color w:val="auto"/>
          <w:kern w:val="1"/>
          <w:sz w:val="28"/>
          <w:szCs w:val="28"/>
          <w:highlight w:val="none"/>
          <w:lang w:val="en-US" w:eastAsia="zh-CN"/>
        </w:rPr>
        <w:t xml:space="preserve"> </w:t>
      </w:r>
      <w:r>
        <w:rPr>
          <w:rFonts w:hint="eastAsia" w:ascii="宋体" w:hAnsi="宋体" w:cs="宋体"/>
          <w:color w:val="auto"/>
          <w:kern w:val="1"/>
          <w:sz w:val="28"/>
          <w:szCs w:val="28"/>
          <w:highlight w:val="none"/>
          <w:u w:val="single"/>
          <w:lang w:val="en-US" w:eastAsia="zh-CN"/>
        </w:rPr>
        <w:t>项目</w:t>
      </w:r>
      <w:r>
        <w:rPr>
          <w:rFonts w:hint="eastAsia" w:ascii="宋体" w:hAnsi="宋体" w:cs="宋体"/>
          <w:color w:val="auto"/>
          <w:kern w:val="1"/>
          <w:sz w:val="28"/>
          <w:szCs w:val="28"/>
          <w:highlight w:val="none"/>
        </w:rPr>
        <w:t>的招标代理机构，承担本项目的</w:t>
      </w:r>
      <w:r>
        <w:rPr>
          <w:rFonts w:hint="eastAsia" w:ascii="宋体" w:hAnsi="宋体" w:cs="宋体"/>
          <w:color w:val="auto"/>
          <w:kern w:val="1"/>
          <w:sz w:val="28"/>
          <w:szCs w:val="28"/>
          <w:highlight w:val="none"/>
          <w:u w:val="single"/>
          <w:lang w:val="en-US" w:eastAsia="zh-CN"/>
        </w:rPr>
        <w:t>施工、</w:t>
      </w:r>
      <w:r>
        <w:rPr>
          <w:rFonts w:hint="eastAsia" w:ascii="宋体" w:hAnsi="宋体" w:cs="宋体"/>
          <w:color w:val="auto"/>
          <w:kern w:val="1"/>
          <w:sz w:val="28"/>
          <w:szCs w:val="28"/>
          <w:highlight w:val="none"/>
          <w:u w:val="single"/>
        </w:rPr>
        <w:t>监理及其它服务等全部招标代理工作（实际所需开展招标事项以委托人指令为准）</w:t>
      </w:r>
      <w:r>
        <w:rPr>
          <w:rFonts w:hint="eastAsia" w:ascii="宋体" w:hAnsi="宋体" w:cs="宋体"/>
          <w:color w:val="auto"/>
          <w:kern w:val="1"/>
          <w:sz w:val="28"/>
          <w:szCs w:val="28"/>
          <w:highlight w:val="none"/>
          <w:u w:val="single"/>
          <w:lang w:eastAsia="zh-CN"/>
        </w:rPr>
        <w:t>。</w:t>
      </w:r>
    </w:p>
    <w:p w14:paraId="5592BFB5">
      <w:pPr>
        <w:numPr>
          <w:ilvl w:val="0"/>
          <w:numId w:val="0"/>
        </w:numPr>
        <w:spacing w:line="360" w:lineRule="auto"/>
        <w:ind w:firstLine="560" w:firstLineChars="200"/>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服务周期：签订合同之日起至项目招标服务结束且完成所有招标资料备案为止。</w:t>
      </w:r>
    </w:p>
    <w:p w14:paraId="3CE246A4">
      <w:pPr>
        <w:spacing w:line="500" w:lineRule="exact"/>
        <w:ind w:firstLine="560" w:firstLineChars="200"/>
        <w:rPr>
          <w:rFonts w:ascii="宋体" w:hAnsi="宋体" w:cs="宋体"/>
          <w:color w:val="auto"/>
          <w:kern w:val="1"/>
          <w:sz w:val="28"/>
          <w:szCs w:val="28"/>
          <w:highlight w:val="none"/>
        </w:rPr>
      </w:pPr>
      <w:r>
        <w:rPr>
          <w:rFonts w:ascii="宋体" w:hAnsi="宋体" w:cs="宋体"/>
          <w:color w:val="auto"/>
          <w:kern w:val="1"/>
          <w:sz w:val="28"/>
          <w:szCs w:val="28"/>
          <w:highlight w:val="none"/>
        </w:rPr>
        <w:t>三、合同价款</w:t>
      </w:r>
    </w:p>
    <w:p w14:paraId="002E100C">
      <w:pPr>
        <w:spacing w:line="500" w:lineRule="exact"/>
        <w:ind w:firstLine="555"/>
        <w:rPr>
          <w:rFonts w:hint="default" w:ascii="宋体" w:hAnsi="宋体" w:cs="宋体"/>
          <w:bCs/>
          <w:color w:val="auto"/>
          <w:kern w:val="1"/>
          <w:sz w:val="28"/>
          <w:szCs w:val="28"/>
          <w:highlight w:val="none"/>
          <w:u w:val="single"/>
          <w:lang w:val="en-US"/>
        </w:rPr>
      </w:pPr>
      <w:r>
        <w:rPr>
          <w:rFonts w:hint="eastAsia" w:ascii="宋体" w:hAnsi="宋体" w:cs="宋体"/>
          <w:color w:val="auto"/>
          <w:kern w:val="1"/>
          <w:sz w:val="28"/>
          <w:szCs w:val="28"/>
          <w:highlight w:val="none"/>
        </w:rPr>
        <w:t>代理报酬</w:t>
      </w:r>
      <w:r>
        <w:rPr>
          <w:rFonts w:hint="eastAsia" w:ascii="宋体" w:hAnsi="宋体" w:cs="宋体"/>
          <w:color w:val="auto"/>
          <w:kern w:val="1"/>
          <w:sz w:val="28"/>
          <w:szCs w:val="28"/>
          <w:highlight w:val="none"/>
          <w:lang w:val="en-US" w:eastAsia="zh-CN"/>
        </w:rPr>
        <w:t>暂定</w:t>
      </w:r>
      <w:r>
        <w:rPr>
          <w:rFonts w:hint="eastAsia" w:ascii="宋体" w:hAnsi="宋体" w:cs="宋体"/>
          <w:color w:val="auto"/>
          <w:kern w:val="1"/>
          <w:sz w:val="28"/>
          <w:szCs w:val="28"/>
          <w:highlight w:val="none"/>
        </w:rPr>
        <w:t>为人民币(大写)：</w:t>
      </w:r>
      <w:r>
        <w:rPr>
          <w:rFonts w:hint="eastAsia" w:ascii="宋体" w:hAnsi="宋体" w:cs="宋体"/>
          <w:color w:val="auto"/>
          <w:kern w:val="1"/>
          <w:sz w:val="28"/>
          <w:szCs w:val="28"/>
          <w:highlight w:val="none"/>
          <w:u w:val="single"/>
          <w:lang w:val="en-US" w:eastAsia="zh-CN"/>
        </w:rPr>
        <w:t>，¥：</w:t>
      </w:r>
      <w:r>
        <w:rPr>
          <w:rFonts w:hint="eastAsia" w:ascii="宋体" w:hAnsi="宋体" w:eastAsia="宋体" w:cs="宋体"/>
          <w:color w:val="auto"/>
          <w:kern w:val="1"/>
          <w:sz w:val="28"/>
          <w:szCs w:val="28"/>
          <w:highlight w:val="none"/>
          <w:u w:val="single"/>
          <w:lang w:val="en-US" w:eastAsia="zh-CN"/>
        </w:rPr>
        <w:t>元</w:t>
      </w:r>
      <w:r>
        <w:rPr>
          <w:rFonts w:hint="eastAsia" w:ascii="宋体" w:hAnsi="宋体" w:cs="宋体"/>
          <w:color w:val="auto"/>
          <w:kern w:val="1"/>
          <w:sz w:val="28"/>
          <w:szCs w:val="28"/>
          <w:highlight w:val="none"/>
          <w:u w:val="single"/>
          <w:lang w:val="en-US" w:eastAsia="zh-CN"/>
        </w:rPr>
        <w:t>。本合同代理报酬已包含了为完成合同约定工作所需的全部费用和一切税费。</w:t>
      </w:r>
    </w:p>
    <w:p w14:paraId="052D89B2">
      <w:pPr>
        <w:spacing w:line="500" w:lineRule="exact"/>
        <w:ind w:firstLine="555"/>
        <w:rPr>
          <w:rFonts w:ascii="宋体" w:hAnsi="宋体" w:cs="宋体"/>
          <w:color w:val="auto"/>
          <w:kern w:val="1"/>
          <w:sz w:val="28"/>
          <w:szCs w:val="28"/>
          <w:highlight w:val="none"/>
        </w:rPr>
      </w:pPr>
      <w:r>
        <w:rPr>
          <w:rFonts w:ascii="宋体" w:hAnsi="宋体" w:cs="宋体"/>
          <w:color w:val="auto"/>
          <w:kern w:val="1"/>
          <w:sz w:val="28"/>
          <w:szCs w:val="28"/>
          <w:highlight w:val="none"/>
        </w:rPr>
        <w:t>四、组成本合同的文件：</w:t>
      </w:r>
    </w:p>
    <w:p w14:paraId="1F5A911B">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1、本合同协议书；</w:t>
      </w:r>
    </w:p>
    <w:p w14:paraId="25551EDD">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2、本合同专用条款；</w:t>
      </w:r>
    </w:p>
    <w:p w14:paraId="5547B88C">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3、本合同通用条款;</w:t>
      </w:r>
    </w:p>
    <w:p w14:paraId="11E2A834">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五、本协议书中的有关词语定义与本合同第一部分《通用条款》中分别赋予它们的定义相同。</w:t>
      </w:r>
    </w:p>
    <w:p w14:paraId="0A9DA1C5">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六、受托人向委托人承诺，按照本合同的约定，承担本合同条款中约定范围内的代理业务。并恪守职业道德，保守客户及相关工作秘密。</w:t>
      </w:r>
    </w:p>
    <w:p w14:paraId="222924B8">
      <w:pPr>
        <w:spacing w:line="500" w:lineRule="exact"/>
        <w:rPr>
          <w:rFonts w:hint="eastAsia" w:ascii="宋体" w:hAnsi="宋体" w:eastAsia="宋体" w:cs="宋体"/>
          <w:color w:val="auto"/>
          <w:kern w:val="1"/>
          <w:sz w:val="28"/>
          <w:szCs w:val="28"/>
          <w:highlight w:val="none"/>
        </w:rPr>
      </w:pPr>
      <w:r>
        <w:rPr>
          <w:rFonts w:ascii="宋体" w:hAnsi="宋体" w:cs="宋体"/>
          <w:color w:val="auto"/>
          <w:kern w:val="1"/>
          <w:sz w:val="28"/>
          <w:szCs w:val="28"/>
          <w:highlight w:val="none"/>
        </w:rPr>
        <w:t xml:space="preserve">   七、委托人向受托人承诺，按照本合同</w:t>
      </w:r>
      <w:r>
        <w:rPr>
          <w:rFonts w:hint="eastAsia" w:ascii="宋体" w:hAnsi="宋体" w:cs="宋体"/>
          <w:color w:val="auto"/>
          <w:kern w:val="1"/>
          <w:sz w:val="28"/>
          <w:szCs w:val="28"/>
          <w:highlight w:val="none"/>
          <w:lang w:val="en-US" w:eastAsia="zh-CN"/>
        </w:rPr>
        <w:t>专用条款第三条款</w:t>
      </w:r>
      <w:r>
        <w:rPr>
          <w:rFonts w:ascii="宋体" w:hAnsi="宋体" w:cs="宋体"/>
          <w:color w:val="auto"/>
          <w:kern w:val="1"/>
          <w:sz w:val="28"/>
          <w:szCs w:val="28"/>
          <w:highlight w:val="none"/>
        </w:rPr>
        <w:t>的约定，确保代理报酬的支付</w:t>
      </w:r>
      <w:r>
        <w:rPr>
          <w:rFonts w:hint="eastAsia" w:ascii="宋体" w:hAnsi="宋体" w:cs="宋体"/>
          <w:color w:val="auto"/>
          <w:kern w:val="1"/>
          <w:sz w:val="28"/>
          <w:szCs w:val="28"/>
          <w:highlight w:val="none"/>
          <w:lang w:val="en-US" w:eastAsia="zh-CN"/>
        </w:rPr>
        <w:t>方式按该条款执行</w:t>
      </w:r>
      <w:r>
        <w:rPr>
          <w:rFonts w:ascii="宋体" w:hAnsi="宋体" w:cs="宋体"/>
          <w:color w:val="auto"/>
          <w:kern w:val="1"/>
          <w:sz w:val="28"/>
          <w:szCs w:val="28"/>
          <w:highlight w:val="none"/>
        </w:rPr>
        <w:t>。</w:t>
      </w:r>
    </w:p>
    <w:p w14:paraId="418AE7EC">
      <w:pPr>
        <w:spacing w:line="360" w:lineRule="auto"/>
        <w:ind w:firstLine="420"/>
        <w:rPr>
          <w:rFonts w:ascii="宋体" w:hAnsi="宋体" w:cs="宋体"/>
          <w:color w:val="auto"/>
          <w:kern w:val="1"/>
          <w:sz w:val="28"/>
          <w:szCs w:val="28"/>
          <w:highlight w:val="none"/>
        </w:rPr>
      </w:pPr>
      <w:r>
        <w:rPr>
          <w:rFonts w:ascii="宋体" w:hAnsi="宋体" w:cs="宋体"/>
          <w:color w:val="auto"/>
          <w:kern w:val="1"/>
          <w:sz w:val="28"/>
          <w:szCs w:val="28"/>
          <w:highlight w:val="none"/>
        </w:rPr>
        <w:t>八、合同订立</w:t>
      </w:r>
    </w:p>
    <w:p w14:paraId="5A2CD7B0">
      <w:pPr>
        <w:spacing w:line="360" w:lineRule="auto"/>
        <w:ind w:firstLine="840"/>
        <w:rPr>
          <w:rFonts w:ascii="宋体" w:hAnsi="宋体" w:cs="宋体"/>
          <w:color w:val="auto"/>
          <w:kern w:val="1"/>
          <w:sz w:val="28"/>
          <w:szCs w:val="28"/>
          <w:highlight w:val="none"/>
        </w:rPr>
      </w:pPr>
      <w:r>
        <w:rPr>
          <w:rFonts w:ascii="宋体" w:hAnsi="宋体" w:cs="宋体"/>
          <w:color w:val="auto"/>
          <w:kern w:val="1"/>
          <w:sz w:val="28"/>
          <w:szCs w:val="28"/>
          <w:highlight w:val="none"/>
        </w:rPr>
        <w:t>合同订立时间：</w:t>
      </w:r>
      <w:r>
        <w:rPr>
          <w:rFonts w:hint="eastAsia" w:ascii="宋体" w:hAnsi="宋体" w:cs="宋体"/>
          <w:b/>
          <w:color w:val="auto"/>
          <w:kern w:val="1"/>
          <w:sz w:val="28"/>
          <w:szCs w:val="28"/>
          <w:highlight w:val="none"/>
          <w:u w:val="single"/>
          <w:lang w:val="en-US" w:eastAsia="zh-CN"/>
        </w:rPr>
        <w:t xml:space="preserve"> 2025 </w:t>
      </w:r>
      <w:r>
        <w:rPr>
          <w:rFonts w:ascii="宋体" w:hAnsi="宋体" w:cs="宋体"/>
          <w:color w:val="auto"/>
          <w:kern w:val="1"/>
          <w:sz w:val="28"/>
          <w:szCs w:val="28"/>
          <w:highlight w:val="none"/>
        </w:rPr>
        <w:t>年</w:t>
      </w:r>
      <w:r>
        <w:rPr>
          <w:rFonts w:hint="eastAsia" w:ascii="宋体" w:hAnsi="宋体" w:cs="宋体"/>
          <w:color w:val="auto"/>
          <w:kern w:val="1"/>
          <w:sz w:val="28"/>
          <w:szCs w:val="28"/>
          <w:highlight w:val="none"/>
          <w:u w:val="single"/>
        </w:rPr>
        <w:t xml:space="preserve"> </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 xml:space="preserve"> </w:t>
      </w:r>
      <w:r>
        <w:rPr>
          <w:rFonts w:ascii="宋体" w:hAnsi="宋体" w:cs="宋体"/>
          <w:color w:val="auto"/>
          <w:kern w:val="1"/>
          <w:sz w:val="28"/>
          <w:szCs w:val="28"/>
          <w:highlight w:val="none"/>
        </w:rPr>
        <w:t>月</w:t>
      </w:r>
      <w:r>
        <w:rPr>
          <w:rFonts w:hint="eastAsia" w:ascii="宋体" w:hAnsi="宋体" w:cs="宋体"/>
          <w:color w:val="auto"/>
          <w:kern w:val="1"/>
          <w:sz w:val="28"/>
          <w:szCs w:val="28"/>
          <w:highlight w:val="none"/>
          <w:u w:val="single"/>
        </w:rPr>
        <w:t xml:space="preserve"> </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 xml:space="preserve"> </w:t>
      </w:r>
      <w:r>
        <w:rPr>
          <w:rFonts w:ascii="宋体" w:hAnsi="宋体" w:cs="宋体"/>
          <w:color w:val="auto"/>
          <w:kern w:val="1"/>
          <w:sz w:val="28"/>
          <w:szCs w:val="28"/>
          <w:highlight w:val="none"/>
        </w:rPr>
        <w:t>日</w:t>
      </w:r>
    </w:p>
    <w:p w14:paraId="2EEFAB15">
      <w:pPr>
        <w:spacing w:line="360" w:lineRule="auto"/>
        <w:ind w:firstLine="840"/>
        <w:rPr>
          <w:rFonts w:hint="default" w:ascii="宋体" w:hAnsi="宋体" w:eastAsia="宋体" w:cs="宋体"/>
          <w:color w:val="auto"/>
          <w:kern w:val="1"/>
          <w:sz w:val="28"/>
          <w:szCs w:val="28"/>
          <w:highlight w:val="none"/>
          <w:lang w:val="en-US" w:eastAsia="zh-CN"/>
        </w:rPr>
      </w:pPr>
      <w:r>
        <w:rPr>
          <w:rFonts w:ascii="宋体" w:hAnsi="宋体" w:cs="宋体"/>
          <w:color w:val="auto"/>
          <w:kern w:val="1"/>
          <w:sz w:val="28"/>
          <w:szCs w:val="28"/>
          <w:highlight w:val="none"/>
        </w:rPr>
        <w:t>合同订立地点：</w:t>
      </w:r>
      <w:r>
        <w:rPr>
          <w:rFonts w:hint="eastAsia" w:ascii="宋体" w:hAnsi="宋体" w:cs="宋体"/>
          <w:b/>
          <w:color w:val="auto"/>
          <w:kern w:val="1"/>
          <w:sz w:val="28"/>
          <w:szCs w:val="28"/>
          <w:highlight w:val="none"/>
          <w:u w:val="single"/>
          <w:lang w:val="en-US" w:eastAsia="zh-CN"/>
        </w:rPr>
        <w:t xml:space="preserve"> 海南省海口市 </w:t>
      </w:r>
    </w:p>
    <w:p w14:paraId="6B94093D">
      <w:pPr>
        <w:spacing w:line="360" w:lineRule="auto"/>
        <w:ind w:firstLine="420"/>
        <w:rPr>
          <w:rFonts w:ascii="宋体" w:hAnsi="宋体" w:cs="宋体"/>
          <w:color w:val="auto"/>
          <w:kern w:val="1"/>
          <w:sz w:val="28"/>
          <w:szCs w:val="28"/>
          <w:highlight w:val="none"/>
        </w:rPr>
      </w:pPr>
      <w:r>
        <w:rPr>
          <w:rFonts w:ascii="宋体" w:hAnsi="宋体" w:cs="宋体"/>
          <w:color w:val="auto"/>
          <w:kern w:val="1"/>
          <w:sz w:val="28"/>
          <w:szCs w:val="28"/>
          <w:highlight w:val="none"/>
        </w:rPr>
        <w:t>九、合同生效</w:t>
      </w:r>
    </w:p>
    <w:p w14:paraId="70295DF5">
      <w:pPr>
        <w:spacing w:line="360" w:lineRule="auto"/>
        <w:ind w:firstLine="840"/>
        <w:rPr>
          <w:rFonts w:ascii="宋体" w:hAnsi="宋体" w:cs="宋体"/>
          <w:color w:val="auto"/>
          <w:kern w:val="1"/>
          <w:sz w:val="28"/>
          <w:szCs w:val="28"/>
          <w:highlight w:val="none"/>
        </w:rPr>
      </w:pPr>
      <w:r>
        <w:rPr>
          <w:rFonts w:ascii="宋体" w:hAnsi="宋体" w:cs="宋体"/>
          <w:color w:val="auto"/>
          <w:kern w:val="1"/>
          <w:sz w:val="28"/>
          <w:szCs w:val="28"/>
          <w:highlight w:val="none"/>
        </w:rPr>
        <w:t>本合同双方约定</w:t>
      </w:r>
      <w:r>
        <w:rPr>
          <w:rFonts w:hint="eastAsia" w:ascii="宋体" w:hAnsi="宋体" w:cs="宋体"/>
          <w:color w:val="auto"/>
          <w:kern w:val="1"/>
          <w:sz w:val="28"/>
          <w:szCs w:val="28"/>
          <w:highlight w:val="none"/>
          <w:u w:val="single"/>
        </w:rPr>
        <w:t xml:space="preserve"> </w:t>
      </w:r>
      <w:r>
        <w:rPr>
          <w:rFonts w:hint="eastAsia" w:ascii="宋体" w:hAnsi="宋体" w:cs="宋体"/>
          <w:b/>
          <w:color w:val="auto"/>
          <w:kern w:val="1"/>
          <w:sz w:val="28"/>
          <w:szCs w:val="28"/>
          <w:highlight w:val="none"/>
          <w:u w:val="single"/>
        </w:rPr>
        <w:t>签</w:t>
      </w:r>
      <w:r>
        <w:rPr>
          <w:rFonts w:hint="eastAsia" w:ascii="宋体" w:hAnsi="宋体" w:cs="宋体"/>
          <w:b/>
          <w:color w:val="auto"/>
          <w:kern w:val="1"/>
          <w:sz w:val="28"/>
          <w:szCs w:val="28"/>
          <w:highlight w:val="none"/>
          <w:u w:val="single"/>
          <w:lang w:val="en-US" w:eastAsia="zh-CN"/>
        </w:rPr>
        <w:t>章</w:t>
      </w:r>
      <w:r>
        <w:rPr>
          <w:rFonts w:hint="eastAsia" w:ascii="宋体" w:hAnsi="宋体" w:cs="宋体"/>
          <w:b/>
          <w:color w:val="auto"/>
          <w:kern w:val="1"/>
          <w:sz w:val="28"/>
          <w:szCs w:val="28"/>
          <w:highlight w:val="none"/>
          <w:u w:val="single"/>
        </w:rPr>
        <w:t xml:space="preserve">之日 </w:t>
      </w:r>
      <w:r>
        <w:rPr>
          <w:rFonts w:ascii="宋体" w:hAnsi="宋体" w:cs="宋体"/>
          <w:color w:val="auto"/>
          <w:kern w:val="1"/>
          <w:sz w:val="28"/>
          <w:szCs w:val="28"/>
          <w:highlight w:val="none"/>
        </w:rPr>
        <w:t>后</w:t>
      </w:r>
      <w:r>
        <w:rPr>
          <w:rFonts w:hint="eastAsia" w:ascii="宋体" w:hAnsi="宋体" w:cs="宋体"/>
          <w:color w:val="auto"/>
          <w:kern w:val="1"/>
          <w:sz w:val="28"/>
          <w:szCs w:val="28"/>
          <w:highlight w:val="none"/>
        </w:rPr>
        <w:t>生效。</w:t>
      </w:r>
    </w:p>
    <w:p w14:paraId="574F9506">
      <w:pPr>
        <w:spacing w:line="360" w:lineRule="auto"/>
        <w:ind w:firstLine="840" w:firstLineChars="300"/>
        <w:rPr>
          <w:rFonts w:ascii="宋体" w:hAnsi="宋体" w:cs="宋体"/>
          <w:color w:val="auto"/>
          <w:kern w:val="1"/>
          <w:sz w:val="28"/>
          <w:szCs w:val="28"/>
          <w:highlight w:val="none"/>
        </w:rPr>
      </w:pPr>
      <w:r>
        <w:rPr>
          <w:rFonts w:hint="eastAsia" w:ascii="宋体" w:hAnsi="宋体" w:cs="宋体"/>
          <w:color w:val="auto"/>
          <w:kern w:val="1"/>
          <w:sz w:val="28"/>
          <w:szCs w:val="28"/>
          <w:highlight w:val="none"/>
          <w:lang w:eastAsia="zh-CN"/>
        </w:rPr>
        <w:t>（</w:t>
      </w:r>
      <w:r>
        <w:rPr>
          <w:rFonts w:hint="eastAsia" w:ascii="宋体" w:hAnsi="宋体" w:cs="宋体"/>
          <w:color w:val="auto"/>
          <w:kern w:val="1"/>
          <w:sz w:val="28"/>
          <w:szCs w:val="28"/>
          <w:highlight w:val="none"/>
          <w:lang w:val="en-US" w:eastAsia="zh-CN"/>
        </w:rPr>
        <w:t>以下为空白页，无正文</w:t>
      </w:r>
      <w:r>
        <w:rPr>
          <w:rFonts w:hint="eastAsia" w:ascii="宋体" w:hAnsi="宋体" w:cs="宋体"/>
          <w:color w:val="auto"/>
          <w:kern w:val="1"/>
          <w:sz w:val="28"/>
          <w:szCs w:val="28"/>
          <w:highlight w:val="none"/>
          <w:lang w:eastAsia="zh-CN"/>
        </w:rPr>
        <w:t>）</w:t>
      </w:r>
      <w:r>
        <w:rPr>
          <w:rFonts w:ascii="宋体" w:hAnsi="宋体" w:cs="宋体"/>
          <w:color w:val="auto"/>
          <w:kern w:val="1"/>
          <w:sz w:val="28"/>
          <w:szCs w:val="28"/>
          <w:highlight w:val="none"/>
        </w:rPr>
        <w:br w:type="page"/>
      </w:r>
      <w:r>
        <w:rPr>
          <w:rFonts w:hint="eastAsia" w:ascii="Calibri" w:hAnsi="Calibri" w:eastAsia="宋体" w:cs="Times New Roman"/>
          <w:color w:val="auto"/>
          <w:kern w:val="2"/>
          <w:sz w:val="28"/>
          <w:szCs w:val="28"/>
          <w:highlight w:val="none"/>
          <w:lang w:val="en-US" w:eastAsia="zh-CN" w:bidi="ar-SA"/>
        </w:rPr>
        <w:t>（本页为签署页，无正文）</w:t>
      </w:r>
    </w:p>
    <w:tbl>
      <w:tblPr>
        <w:tblStyle w:val="2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270"/>
        <w:gridCol w:w="1986"/>
        <w:gridCol w:w="2837"/>
      </w:tblGrid>
      <w:tr w14:paraId="4787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985" w:type="dxa"/>
            <w:noWrap w:val="0"/>
            <w:vAlign w:val="center"/>
          </w:tcPr>
          <w:p w14:paraId="6D69EBDE">
            <w:pPr>
              <w:pStyle w:val="9"/>
              <w:ind w:left="0" w:leftChars="0"/>
              <w:rPr>
                <w:b/>
                <w:color w:val="auto"/>
                <w:sz w:val="24"/>
                <w:highlight w:val="none"/>
              </w:rPr>
            </w:pPr>
            <w:r>
              <w:rPr>
                <w:rFonts w:hint="eastAsia"/>
                <w:b/>
                <w:color w:val="auto"/>
                <w:sz w:val="24"/>
                <w:highlight w:val="none"/>
              </w:rPr>
              <w:t>委托人</w:t>
            </w:r>
          </w:p>
          <w:p w14:paraId="309736DC">
            <w:pPr>
              <w:pStyle w:val="9"/>
              <w:ind w:left="0" w:leftChars="0"/>
              <w:rPr>
                <w:b/>
                <w:color w:val="auto"/>
                <w:sz w:val="24"/>
                <w:highlight w:val="none"/>
              </w:rPr>
            </w:pPr>
            <w:r>
              <w:rPr>
                <w:rFonts w:hint="eastAsia"/>
                <w:b/>
                <w:color w:val="auto"/>
                <w:sz w:val="24"/>
                <w:highlight w:val="none"/>
              </w:rPr>
              <w:t>（盖章）</w:t>
            </w:r>
          </w:p>
        </w:tc>
        <w:tc>
          <w:tcPr>
            <w:tcW w:w="2270" w:type="dxa"/>
            <w:noWrap w:val="0"/>
            <w:vAlign w:val="center"/>
          </w:tcPr>
          <w:p w14:paraId="4543F390">
            <w:pPr>
              <w:pStyle w:val="9"/>
              <w:ind w:left="0" w:leftChars="0" w:firstLine="0"/>
              <w:jc w:val="left"/>
              <w:rPr>
                <w:color w:val="auto"/>
                <w:sz w:val="24"/>
                <w:highlight w:val="none"/>
              </w:rPr>
            </w:pPr>
            <w:r>
              <w:rPr>
                <w:rFonts w:hint="eastAsia"/>
                <w:color w:val="auto"/>
                <w:sz w:val="24"/>
                <w:highlight w:val="none"/>
              </w:rPr>
              <w:t>海南建设工程股份有限公司</w:t>
            </w:r>
          </w:p>
        </w:tc>
        <w:tc>
          <w:tcPr>
            <w:tcW w:w="1986" w:type="dxa"/>
            <w:noWrap w:val="0"/>
            <w:vAlign w:val="center"/>
          </w:tcPr>
          <w:p w14:paraId="51EF044C">
            <w:pPr>
              <w:pStyle w:val="9"/>
              <w:ind w:left="0" w:leftChars="0"/>
              <w:rPr>
                <w:b/>
                <w:color w:val="auto"/>
                <w:sz w:val="24"/>
                <w:highlight w:val="none"/>
              </w:rPr>
            </w:pPr>
            <w:r>
              <w:rPr>
                <w:rFonts w:hint="eastAsia"/>
                <w:b/>
                <w:color w:val="auto"/>
                <w:sz w:val="24"/>
                <w:highlight w:val="none"/>
              </w:rPr>
              <w:t>受托人</w:t>
            </w:r>
          </w:p>
          <w:p w14:paraId="3ACF01CC">
            <w:pPr>
              <w:pStyle w:val="9"/>
              <w:ind w:left="0" w:leftChars="0"/>
              <w:rPr>
                <w:b/>
                <w:color w:val="auto"/>
                <w:sz w:val="24"/>
                <w:highlight w:val="none"/>
              </w:rPr>
            </w:pPr>
            <w:r>
              <w:rPr>
                <w:rFonts w:hint="eastAsia"/>
                <w:b/>
                <w:color w:val="auto"/>
                <w:sz w:val="24"/>
                <w:highlight w:val="none"/>
              </w:rPr>
              <w:t>（盖章）</w:t>
            </w:r>
          </w:p>
        </w:tc>
        <w:tc>
          <w:tcPr>
            <w:tcW w:w="2837" w:type="dxa"/>
            <w:noWrap w:val="0"/>
            <w:vAlign w:val="center"/>
          </w:tcPr>
          <w:p w14:paraId="241AE4CF">
            <w:pPr>
              <w:pStyle w:val="9"/>
              <w:ind w:left="0" w:leftChars="0" w:firstLine="0"/>
              <w:jc w:val="left"/>
              <w:rPr>
                <w:rFonts w:hint="eastAsia" w:eastAsia="宋体"/>
                <w:color w:val="auto"/>
                <w:sz w:val="24"/>
                <w:highlight w:val="none"/>
                <w:lang w:eastAsia="zh-CN"/>
              </w:rPr>
            </w:pPr>
          </w:p>
        </w:tc>
      </w:tr>
      <w:tr w14:paraId="38107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985" w:type="dxa"/>
            <w:noWrap w:val="0"/>
            <w:vAlign w:val="center"/>
          </w:tcPr>
          <w:p w14:paraId="7D508AD6">
            <w:pPr>
              <w:pStyle w:val="9"/>
              <w:ind w:left="0" w:leftChars="0" w:firstLine="0"/>
              <w:rPr>
                <w:b/>
                <w:color w:val="auto"/>
                <w:sz w:val="24"/>
                <w:highlight w:val="none"/>
              </w:rPr>
            </w:pPr>
            <w:r>
              <w:rPr>
                <w:rFonts w:hint="eastAsia"/>
                <w:b/>
                <w:color w:val="auto"/>
                <w:sz w:val="24"/>
                <w:highlight w:val="none"/>
              </w:rPr>
              <w:t>法定代表人或授权代理人（签字或盖章）</w:t>
            </w:r>
          </w:p>
        </w:tc>
        <w:tc>
          <w:tcPr>
            <w:tcW w:w="2270" w:type="dxa"/>
            <w:noWrap w:val="0"/>
            <w:vAlign w:val="center"/>
          </w:tcPr>
          <w:p w14:paraId="38144F10">
            <w:pPr>
              <w:pStyle w:val="9"/>
              <w:ind w:left="0" w:leftChars="0"/>
              <w:rPr>
                <w:color w:val="auto"/>
                <w:sz w:val="24"/>
                <w:highlight w:val="none"/>
              </w:rPr>
            </w:pPr>
          </w:p>
        </w:tc>
        <w:tc>
          <w:tcPr>
            <w:tcW w:w="1986" w:type="dxa"/>
            <w:noWrap w:val="0"/>
            <w:vAlign w:val="center"/>
          </w:tcPr>
          <w:p w14:paraId="6F7510A6">
            <w:pPr>
              <w:pStyle w:val="9"/>
              <w:ind w:left="0" w:leftChars="0" w:firstLine="0"/>
              <w:rPr>
                <w:b/>
                <w:color w:val="auto"/>
                <w:sz w:val="24"/>
                <w:highlight w:val="none"/>
              </w:rPr>
            </w:pPr>
            <w:r>
              <w:rPr>
                <w:rFonts w:hint="eastAsia"/>
                <w:b/>
                <w:color w:val="auto"/>
                <w:sz w:val="24"/>
                <w:highlight w:val="none"/>
              </w:rPr>
              <w:t>法定代表人或      授权代理人（签字或盖章）</w:t>
            </w:r>
          </w:p>
        </w:tc>
        <w:tc>
          <w:tcPr>
            <w:tcW w:w="2837" w:type="dxa"/>
            <w:noWrap w:val="0"/>
            <w:vAlign w:val="center"/>
          </w:tcPr>
          <w:p w14:paraId="05C720A5">
            <w:pPr>
              <w:pStyle w:val="9"/>
              <w:ind w:left="0" w:leftChars="0"/>
              <w:rPr>
                <w:color w:val="auto"/>
                <w:sz w:val="24"/>
                <w:highlight w:val="none"/>
              </w:rPr>
            </w:pPr>
          </w:p>
        </w:tc>
      </w:tr>
      <w:tr w14:paraId="61C9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985" w:type="dxa"/>
            <w:noWrap w:val="0"/>
            <w:vAlign w:val="center"/>
          </w:tcPr>
          <w:p w14:paraId="761D00B8">
            <w:pPr>
              <w:pStyle w:val="9"/>
              <w:ind w:left="0" w:leftChars="0"/>
              <w:rPr>
                <w:b/>
                <w:color w:val="auto"/>
                <w:sz w:val="24"/>
                <w:highlight w:val="none"/>
              </w:rPr>
            </w:pPr>
            <w:r>
              <w:rPr>
                <w:rFonts w:hint="eastAsia"/>
                <w:b/>
                <w:color w:val="auto"/>
                <w:sz w:val="24"/>
                <w:highlight w:val="none"/>
              </w:rPr>
              <w:t>单位地址</w:t>
            </w:r>
          </w:p>
        </w:tc>
        <w:tc>
          <w:tcPr>
            <w:tcW w:w="2270" w:type="dxa"/>
            <w:noWrap w:val="0"/>
            <w:vAlign w:val="center"/>
          </w:tcPr>
          <w:p w14:paraId="3E48565C">
            <w:pPr>
              <w:pStyle w:val="9"/>
              <w:ind w:left="0" w:leftChars="0" w:firstLine="0"/>
              <w:jc w:val="left"/>
              <w:rPr>
                <w:color w:val="auto"/>
                <w:sz w:val="24"/>
                <w:highlight w:val="none"/>
              </w:rPr>
            </w:pPr>
            <w:r>
              <w:rPr>
                <w:rFonts w:hint="eastAsia"/>
                <w:color w:val="auto"/>
                <w:sz w:val="24"/>
                <w:highlight w:val="none"/>
              </w:rPr>
              <w:t>海南省海口市美兰区国兴大道1号海阔天空国兴城二期A14地块1号楼S301</w:t>
            </w:r>
          </w:p>
        </w:tc>
        <w:tc>
          <w:tcPr>
            <w:tcW w:w="1986" w:type="dxa"/>
            <w:noWrap w:val="0"/>
            <w:vAlign w:val="center"/>
          </w:tcPr>
          <w:p w14:paraId="0142563F">
            <w:pPr>
              <w:pStyle w:val="9"/>
              <w:ind w:left="0" w:leftChars="0"/>
              <w:rPr>
                <w:b/>
                <w:color w:val="auto"/>
                <w:sz w:val="24"/>
                <w:highlight w:val="none"/>
              </w:rPr>
            </w:pPr>
            <w:r>
              <w:rPr>
                <w:rFonts w:hint="eastAsia"/>
                <w:b/>
                <w:color w:val="auto"/>
                <w:sz w:val="24"/>
                <w:highlight w:val="none"/>
              </w:rPr>
              <w:t>单位地址</w:t>
            </w:r>
          </w:p>
        </w:tc>
        <w:tc>
          <w:tcPr>
            <w:tcW w:w="2837" w:type="dxa"/>
            <w:noWrap w:val="0"/>
            <w:vAlign w:val="center"/>
          </w:tcPr>
          <w:p w14:paraId="16299AF1">
            <w:pPr>
              <w:pStyle w:val="9"/>
              <w:ind w:left="0" w:leftChars="0" w:firstLine="0"/>
              <w:jc w:val="left"/>
              <w:rPr>
                <w:rFonts w:hint="default" w:eastAsia="宋体"/>
                <w:color w:val="auto"/>
                <w:sz w:val="24"/>
                <w:highlight w:val="none"/>
                <w:lang w:val="en-US" w:eastAsia="zh-CN"/>
              </w:rPr>
            </w:pPr>
          </w:p>
        </w:tc>
      </w:tr>
      <w:tr w14:paraId="024A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985" w:type="dxa"/>
            <w:noWrap w:val="0"/>
            <w:vAlign w:val="center"/>
          </w:tcPr>
          <w:p w14:paraId="673281EA">
            <w:pPr>
              <w:pStyle w:val="9"/>
              <w:ind w:left="0" w:leftChars="0"/>
              <w:jc w:val="both"/>
              <w:rPr>
                <w:b/>
                <w:color w:val="auto"/>
                <w:sz w:val="24"/>
                <w:highlight w:val="none"/>
              </w:rPr>
            </w:pPr>
            <w:r>
              <w:rPr>
                <w:rFonts w:hint="eastAsia"/>
                <w:b/>
                <w:color w:val="auto"/>
                <w:sz w:val="24"/>
                <w:highlight w:val="none"/>
              </w:rPr>
              <w:t>邮政编码</w:t>
            </w:r>
          </w:p>
        </w:tc>
        <w:tc>
          <w:tcPr>
            <w:tcW w:w="2270" w:type="dxa"/>
            <w:noWrap w:val="0"/>
            <w:vAlign w:val="center"/>
          </w:tcPr>
          <w:p w14:paraId="0B3E5BCC">
            <w:pPr>
              <w:pStyle w:val="9"/>
              <w:ind w:left="0" w:leftChars="0"/>
              <w:jc w:val="both"/>
              <w:rPr>
                <w:color w:val="auto"/>
                <w:sz w:val="24"/>
                <w:highlight w:val="none"/>
              </w:rPr>
            </w:pPr>
          </w:p>
        </w:tc>
        <w:tc>
          <w:tcPr>
            <w:tcW w:w="1986" w:type="dxa"/>
            <w:noWrap w:val="0"/>
            <w:vAlign w:val="center"/>
          </w:tcPr>
          <w:p w14:paraId="1404BF1E">
            <w:pPr>
              <w:pStyle w:val="9"/>
              <w:ind w:left="0" w:leftChars="0"/>
              <w:jc w:val="both"/>
              <w:rPr>
                <w:b/>
                <w:color w:val="auto"/>
                <w:sz w:val="24"/>
                <w:highlight w:val="none"/>
              </w:rPr>
            </w:pPr>
            <w:r>
              <w:rPr>
                <w:rFonts w:hint="eastAsia"/>
                <w:b/>
                <w:color w:val="auto"/>
                <w:sz w:val="24"/>
                <w:highlight w:val="none"/>
              </w:rPr>
              <w:t>邮政编码</w:t>
            </w:r>
          </w:p>
        </w:tc>
        <w:tc>
          <w:tcPr>
            <w:tcW w:w="2837" w:type="dxa"/>
            <w:noWrap w:val="0"/>
            <w:vAlign w:val="center"/>
          </w:tcPr>
          <w:p w14:paraId="2642C64E">
            <w:pPr>
              <w:pStyle w:val="9"/>
              <w:ind w:left="0" w:leftChars="0" w:firstLine="0"/>
              <w:jc w:val="left"/>
              <w:rPr>
                <w:color w:val="auto"/>
                <w:sz w:val="24"/>
                <w:highlight w:val="none"/>
              </w:rPr>
            </w:pPr>
          </w:p>
        </w:tc>
      </w:tr>
      <w:tr w14:paraId="270C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985" w:type="dxa"/>
            <w:noWrap w:val="0"/>
            <w:vAlign w:val="center"/>
          </w:tcPr>
          <w:p w14:paraId="4AB15F30">
            <w:pPr>
              <w:pStyle w:val="9"/>
              <w:ind w:left="0" w:leftChars="0"/>
              <w:jc w:val="both"/>
              <w:rPr>
                <w:b/>
                <w:color w:val="auto"/>
                <w:sz w:val="24"/>
                <w:highlight w:val="none"/>
              </w:rPr>
            </w:pPr>
            <w:r>
              <w:rPr>
                <w:rFonts w:hint="eastAsia"/>
                <w:b/>
                <w:color w:val="auto"/>
                <w:sz w:val="24"/>
                <w:highlight w:val="none"/>
              </w:rPr>
              <w:t>联系电话</w:t>
            </w:r>
          </w:p>
        </w:tc>
        <w:tc>
          <w:tcPr>
            <w:tcW w:w="2270" w:type="dxa"/>
            <w:noWrap w:val="0"/>
            <w:vAlign w:val="center"/>
          </w:tcPr>
          <w:p w14:paraId="2994CAD7">
            <w:pPr>
              <w:pStyle w:val="9"/>
              <w:ind w:left="0" w:leftChars="0" w:firstLine="0"/>
              <w:jc w:val="both"/>
              <w:rPr>
                <w:color w:val="auto"/>
                <w:sz w:val="24"/>
                <w:highlight w:val="none"/>
              </w:rPr>
            </w:pPr>
            <w:r>
              <w:rPr>
                <w:rFonts w:hint="eastAsia"/>
                <w:color w:val="auto"/>
                <w:sz w:val="24"/>
                <w:highlight w:val="none"/>
              </w:rPr>
              <w:t>0898-66773893</w:t>
            </w:r>
          </w:p>
        </w:tc>
        <w:tc>
          <w:tcPr>
            <w:tcW w:w="1986" w:type="dxa"/>
            <w:noWrap w:val="0"/>
            <w:vAlign w:val="center"/>
          </w:tcPr>
          <w:p w14:paraId="35804690">
            <w:pPr>
              <w:pStyle w:val="9"/>
              <w:ind w:left="0" w:leftChars="0"/>
              <w:jc w:val="both"/>
              <w:rPr>
                <w:b/>
                <w:color w:val="auto"/>
                <w:sz w:val="24"/>
                <w:highlight w:val="none"/>
              </w:rPr>
            </w:pPr>
            <w:r>
              <w:rPr>
                <w:rFonts w:hint="eastAsia"/>
                <w:b/>
                <w:color w:val="auto"/>
                <w:sz w:val="24"/>
                <w:highlight w:val="none"/>
              </w:rPr>
              <w:t>联系电话</w:t>
            </w:r>
          </w:p>
        </w:tc>
        <w:tc>
          <w:tcPr>
            <w:tcW w:w="2837" w:type="dxa"/>
            <w:noWrap w:val="0"/>
            <w:vAlign w:val="center"/>
          </w:tcPr>
          <w:p w14:paraId="61D240CC">
            <w:pPr>
              <w:pStyle w:val="9"/>
              <w:ind w:left="0" w:leftChars="0" w:firstLine="0"/>
              <w:jc w:val="both"/>
              <w:rPr>
                <w:rFonts w:hint="default" w:eastAsia="宋体" w:cs="Times New Roman"/>
                <w:color w:val="auto"/>
                <w:sz w:val="24"/>
                <w:highlight w:val="none"/>
                <w:lang w:val="en-US" w:eastAsia="zh-CN"/>
              </w:rPr>
            </w:pPr>
          </w:p>
        </w:tc>
      </w:tr>
      <w:tr w14:paraId="17DD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85" w:type="dxa"/>
            <w:noWrap w:val="0"/>
            <w:vAlign w:val="center"/>
          </w:tcPr>
          <w:p w14:paraId="23802A3C">
            <w:pPr>
              <w:pStyle w:val="9"/>
              <w:ind w:left="0" w:leftChars="0"/>
              <w:jc w:val="both"/>
              <w:rPr>
                <w:b/>
                <w:color w:val="auto"/>
                <w:sz w:val="24"/>
                <w:highlight w:val="none"/>
              </w:rPr>
            </w:pPr>
            <w:r>
              <w:rPr>
                <w:rFonts w:hint="eastAsia"/>
                <w:b/>
                <w:color w:val="auto"/>
                <w:sz w:val="24"/>
                <w:highlight w:val="none"/>
              </w:rPr>
              <w:t>开户银行</w:t>
            </w:r>
          </w:p>
        </w:tc>
        <w:tc>
          <w:tcPr>
            <w:tcW w:w="2270" w:type="dxa"/>
            <w:noWrap w:val="0"/>
            <w:vAlign w:val="center"/>
          </w:tcPr>
          <w:p w14:paraId="47C41954">
            <w:pPr>
              <w:pStyle w:val="9"/>
              <w:ind w:left="0" w:leftChars="0" w:firstLine="0" w:firstLineChars="0"/>
              <w:jc w:val="both"/>
              <w:rPr>
                <w:color w:val="auto"/>
                <w:sz w:val="24"/>
                <w:highlight w:val="none"/>
              </w:rPr>
            </w:pPr>
            <w:r>
              <w:rPr>
                <w:rFonts w:hint="eastAsia"/>
                <w:color w:val="auto"/>
                <w:sz w:val="24"/>
                <w:highlight w:val="none"/>
              </w:rPr>
              <w:t>中行海口美舍河支行</w:t>
            </w:r>
          </w:p>
        </w:tc>
        <w:tc>
          <w:tcPr>
            <w:tcW w:w="1986" w:type="dxa"/>
            <w:noWrap w:val="0"/>
            <w:vAlign w:val="center"/>
          </w:tcPr>
          <w:p w14:paraId="010141CD">
            <w:pPr>
              <w:pStyle w:val="9"/>
              <w:ind w:left="0" w:leftChars="0"/>
              <w:jc w:val="both"/>
              <w:rPr>
                <w:b/>
                <w:color w:val="auto"/>
                <w:sz w:val="24"/>
                <w:highlight w:val="none"/>
              </w:rPr>
            </w:pPr>
            <w:r>
              <w:rPr>
                <w:rFonts w:hint="eastAsia"/>
                <w:b/>
                <w:color w:val="auto"/>
                <w:sz w:val="24"/>
                <w:highlight w:val="none"/>
              </w:rPr>
              <w:t>开户银行</w:t>
            </w:r>
          </w:p>
        </w:tc>
        <w:tc>
          <w:tcPr>
            <w:tcW w:w="2837" w:type="dxa"/>
            <w:noWrap w:val="0"/>
            <w:vAlign w:val="center"/>
          </w:tcPr>
          <w:p w14:paraId="660CCCCB">
            <w:pPr>
              <w:pStyle w:val="9"/>
              <w:ind w:left="0" w:leftChars="0" w:firstLine="0"/>
              <w:jc w:val="both"/>
              <w:rPr>
                <w:rFonts w:hint="eastAsia" w:eastAsia="宋体" w:cs="Times New Roman"/>
                <w:color w:val="auto"/>
                <w:sz w:val="24"/>
                <w:highlight w:val="none"/>
              </w:rPr>
            </w:pPr>
          </w:p>
        </w:tc>
      </w:tr>
      <w:tr w14:paraId="2FDD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985" w:type="dxa"/>
            <w:noWrap w:val="0"/>
            <w:vAlign w:val="center"/>
          </w:tcPr>
          <w:p w14:paraId="55FAE138">
            <w:pPr>
              <w:pStyle w:val="9"/>
              <w:ind w:left="0" w:leftChars="0"/>
              <w:jc w:val="both"/>
              <w:rPr>
                <w:b/>
                <w:color w:val="auto"/>
                <w:sz w:val="24"/>
                <w:highlight w:val="none"/>
              </w:rPr>
            </w:pPr>
            <w:r>
              <w:rPr>
                <w:rFonts w:hint="eastAsia"/>
                <w:b/>
                <w:color w:val="auto"/>
                <w:sz w:val="24"/>
                <w:highlight w:val="none"/>
              </w:rPr>
              <w:t>账号</w:t>
            </w:r>
          </w:p>
        </w:tc>
        <w:tc>
          <w:tcPr>
            <w:tcW w:w="2270" w:type="dxa"/>
            <w:noWrap w:val="0"/>
            <w:vAlign w:val="center"/>
          </w:tcPr>
          <w:p w14:paraId="6FBAD7BA">
            <w:pPr>
              <w:pStyle w:val="9"/>
              <w:ind w:left="0" w:leftChars="0" w:firstLine="0" w:firstLineChars="0"/>
              <w:jc w:val="both"/>
              <w:rPr>
                <w:rFonts w:hint="default" w:eastAsia="宋体"/>
                <w:color w:val="auto"/>
                <w:sz w:val="24"/>
                <w:highlight w:val="none"/>
                <w:lang w:val="en-US" w:eastAsia="zh-CN"/>
              </w:rPr>
            </w:pPr>
            <w:r>
              <w:rPr>
                <w:rFonts w:hint="eastAsia"/>
                <w:color w:val="auto"/>
                <w:sz w:val="24"/>
                <w:highlight w:val="none"/>
                <w:lang w:val="en-US" w:eastAsia="zh-CN"/>
              </w:rPr>
              <w:t>265008500210</w:t>
            </w:r>
          </w:p>
        </w:tc>
        <w:tc>
          <w:tcPr>
            <w:tcW w:w="1986" w:type="dxa"/>
            <w:noWrap w:val="0"/>
            <w:vAlign w:val="center"/>
          </w:tcPr>
          <w:p w14:paraId="2B709BFB">
            <w:pPr>
              <w:pStyle w:val="9"/>
              <w:ind w:left="0" w:leftChars="0"/>
              <w:jc w:val="both"/>
              <w:rPr>
                <w:b/>
                <w:color w:val="auto"/>
                <w:sz w:val="24"/>
                <w:highlight w:val="none"/>
              </w:rPr>
            </w:pPr>
            <w:r>
              <w:rPr>
                <w:rFonts w:hint="eastAsia"/>
                <w:b/>
                <w:color w:val="auto"/>
                <w:sz w:val="24"/>
                <w:highlight w:val="none"/>
              </w:rPr>
              <w:t>账号</w:t>
            </w:r>
          </w:p>
        </w:tc>
        <w:tc>
          <w:tcPr>
            <w:tcW w:w="2837" w:type="dxa"/>
            <w:noWrap w:val="0"/>
            <w:vAlign w:val="center"/>
          </w:tcPr>
          <w:p w14:paraId="32D7D668">
            <w:pPr>
              <w:pStyle w:val="9"/>
              <w:ind w:left="0" w:leftChars="0" w:firstLine="0" w:firstLineChars="0"/>
              <w:jc w:val="both"/>
              <w:rPr>
                <w:rFonts w:hint="default" w:eastAsia="宋体" w:cs="Times New Roman"/>
                <w:color w:val="auto"/>
                <w:sz w:val="24"/>
                <w:highlight w:val="none"/>
                <w:lang w:val="en-US"/>
              </w:rPr>
            </w:pPr>
          </w:p>
        </w:tc>
      </w:tr>
    </w:tbl>
    <w:p w14:paraId="1E09FC59">
      <w:pPr>
        <w:spacing w:line="360" w:lineRule="auto"/>
        <w:jc w:val="center"/>
        <w:rPr>
          <w:rFonts w:ascii="宋体" w:hAnsi="宋体" w:cs="宋体"/>
          <w:b/>
          <w:color w:val="auto"/>
          <w:kern w:val="1"/>
          <w:sz w:val="28"/>
          <w:szCs w:val="28"/>
          <w:highlight w:val="none"/>
        </w:rPr>
      </w:pPr>
    </w:p>
    <w:p w14:paraId="0F8D5891">
      <w:pPr>
        <w:spacing w:line="520" w:lineRule="exact"/>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br w:type="page"/>
      </w:r>
      <w:r>
        <w:rPr>
          <w:rFonts w:ascii="宋体" w:hAnsi="宋体" w:cs="宋体"/>
          <w:b/>
          <w:color w:val="auto"/>
          <w:kern w:val="1"/>
          <w:sz w:val="44"/>
          <w:szCs w:val="44"/>
          <w:highlight w:val="none"/>
        </w:rPr>
        <w:t>第一部分  通用条款</w:t>
      </w:r>
    </w:p>
    <w:p w14:paraId="69B3F192">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一、词语定义和适用法律</w:t>
      </w:r>
    </w:p>
    <w:p w14:paraId="7112F93A">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l、词语定义</w:t>
      </w:r>
    </w:p>
    <w:p w14:paraId="1BE1DE3C">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下列词语除本合同专用条款另有约定外，应具有本条款所赋予的定义:</w:t>
      </w:r>
    </w:p>
    <w:p w14:paraId="388180F1">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1.1招标代理合同：委托人将工程建设项目招标工作委托给具有相应招标代理资质的受托人，实施招标活动签订的委托合同，</w:t>
      </w:r>
    </w:p>
    <w:p w14:paraId="7389D1DE">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1.2通用条款：是根据有关法律、行政法规和工程建设项目招标代理的需要所订立，通用于各类工程建设项目招标代理的条款。</w:t>
      </w:r>
    </w:p>
    <w:p w14:paraId="63A0B185">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1.3专用条款：是委托人与受托人根据有关法律、行政法规规定，结合具体工程建设项目招标代理的实际，经协商达成一致意见的条款，是对通用条款的具体化、补充或修改。</w:t>
      </w:r>
    </w:p>
    <w:p w14:paraId="2FAD840A">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1.4委托人：指在合同中约定的，具有建设项目招标委托主体资格的当事人，以及取得该当事人资格的合法继承人。</w:t>
      </w:r>
    </w:p>
    <w:p w14:paraId="27B62E6B">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1.5受托人：指在合同中约定的，被委托人接受的具有建设项目招标代理主体资格的当事人，以及取得该当事人资格的合法继承人。</w:t>
      </w:r>
    </w:p>
    <w:p w14:paraId="5B9FC448">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1.6招标代理项目负责人：指受托人在专用条款中指定的负责合同履行的代表。</w:t>
      </w:r>
    </w:p>
    <w:p w14:paraId="202A220D">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1.7工程建设项目：指由委托人和受托人在合同中约定的委托代理招标的工程。</w:t>
      </w:r>
    </w:p>
    <w:p w14:paraId="2FB6BF44">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1.8招标代理业务：委托人委托受托人代理实施工程建设项目招标的工作内容。</w:t>
      </w:r>
    </w:p>
    <w:p w14:paraId="28CFAC63">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1.9附加服务：指委托人和受托人在本合同通用条款4.1款和专用条款4.1款中双方约定工作范围之外的附加工作。</w:t>
      </w:r>
    </w:p>
    <w:p w14:paraId="6C46447E">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1.10代理报酬：委托人和受托人在合同中约定的，受托人按照约定应收取的代理报酬总额。</w:t>
      </w:r>
    </w:p>
    <w:p w14:paraId="3FF8178D">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1.11图纸：指由委托人提供的满足招标需要的所有图纸、计算书、配套说明以及相关的技术资料。</w:t>
      </w:r>
    </w:p>
    <w:p w14:paraId="54E9E5D4">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1.12书面形式：指具有公章、法定代表人或授权代理人签字的合同书、信件和数据电文(包括电报、电传、传真)等可以有形地表现所载内容的形式。</w:t>
      </w:r>
    </w:p>
    <w:p w14:paraId="0F5B7CBA">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1.13违约责任：指合同一方不履行合同义务或履行合同义务不符合约定所应承担的责任。</w:t>
      </w:r>
    </w:p>
    <w:p w14:paraId="2E019020">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1.14索赔：指在合同履行过程中，对于并非自己的过错，而是应由对方承担责任的情况造成的实际损失， 向对方提出经济补偿或其他的要求。</w:t>
      </w:r>
    </w:p>
    <w:p w14:paraId="16A62D39">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1.15不可抗力：指双方无法控制和不可预见的事件，但不包括双方的违约或疏忽。这些事件包括但不限于战争、严重火灾、洪水、台风、地震，或其他双方一致认为属于不可抗力的事件。</w:t>
      </w:r>
    </w:p>
    <w:p w14:paraId="2FA3417C">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1.16小时或天：本合同中规定按小时计算时间的，从事件有效开始时计算(不扣除休息时间)；规定按天计算的，开始当天不计入，从次日开始计算。时限的最后一天是休息日或者其他法定节假日的,以节假日次日为时限的最后一天。时限的最后一天的截止时间为当日24时。</w:t>
      </w:r>
    </w:p>
    <w:p w14:paraId="4DD7D486">
      <w:pPr>
        <w:spacing w:line="520" w:lineRule="exact"/>
        <w:ind w:firstLine="413"/>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2、合同文件及解释顺序</w:t>
      </w:r>
    </w:p>
    <w:p w14:paraId="073D8DA4">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2.1合同文件应能互相解释，互为说明。除本合同专用条款另有约定外，组成本合同的文件及优先解释顺序如下：</w:t>
      </w:r>
    </w:p>
    <w:p w14:paraId="28D7EAAB">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 本合同协议书；</w:t>
      </w:r>
    </w:p>
    <w:p w14:paraId="285F5385">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(2) 本合同专用条款；</w:t>
      </w:r>
    </w:p>
    <w:p w14:paraId="62CDA29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 本合同通用条款；</w:t>
      </w:r>
    </w:p>
    <w:p w14:paraId="5D3CC69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2.2当合同文件内容出现含糊不清或不相一致时，应在不影响招标</w:t>
      </w:r>
    </w:p>
    <w:p w14:paraId="79A81E32">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代理业务正常进行的情况下，由委托人和受托人协商解决。双方协商不成时，按本合同通用条款第12条关于争议的约定处理。</w:t>
      </w:r>
    </w:p>
    <w:p w14:paraId="642C888E">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3、语言文字和适用法律</w:t>
      </w:r>
    </w:p>
    <w:p w14:paraId="7A59EDF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3.1语言文字</w:t>
      </w:r>
    </w:p>
    <w:p w14:paraId="3EE3781D">
      <w:pPr>
        <w:spacing w:line="520" w:lineRule="exact"/>
        <w:ind w:firstLine="480"/>
        <w:jc w:val="left"/>
        <w:rPr>
          <w:rFonts w:ascii="宋体" w:hAnsi="宋体" w:cs="宋体"/>
          <w:color w:val="auto"/>
          <w:kern w:val="1"/>
          <w:sz w:val="28"/>
          <w:szCs w:val="28"/>
          <w:highlight w:val="none"/>
        </w:rPr>
      </w:pPr>
      <w:r>
        <w:rPr>
          <w:rFonts w:ascii="宋体" w:hAnsi="宋体" w:cs="宋体"/>
          <w:color w:val="auto"/>
          <w:kern w:val="1"/>
          <w:sz w:val="28"/>
          <w:szCs w:val="28"/>
          <w:highlight w:val="none"/>
        </w:rPr>
        <w:t>除本合同专用条款中另有约定，本合同文件使用汉语语言文字书写、解释和说明。如本合同专用条款约定使用两种以上(含两种)语言文字时，汉语应为解释和说明本合同的标准语言文字。</w:t>
      </w:r>
    </w:p>
    <w:p w14:paraId="12586F6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3.2适用法律和行政法规</w:t>
      </w:r>
    </w:p>
    <w:p w14:paraId="5AC383BF">
      <w:pPr>
        <w:spacing w:line="520" w:lineRule="exact"/>
        <w:ind w:firstLine="480"/>
        <w:jc w:val="left"/>
        <w:rPr>
          <w:rFonts w:ascii="宋体" w:hAnsi="宋体" w:cs="宋体"/>
          <w:color w:val="auto"/>
          <w:kern w:val="1"/>
          <w:sz w:val="28"/>
          <w:szCs w:val="28"/>
          <w:highlight w:val="none"/>
        </w:rPr>
      </w:pPr>
      <w:r>
        <w:rPr>
          <w:rFonts w:ascii="宋体" w:hAnsi="宋体" w:cs="宋体"/>
          <w:color w:val="auto"/>
          <w:kern w:val="1"/>
          <w:sz w:val="28"/>
          <w:szCs w:val="28"/>
          <w:highlight w:val="none"/>
        </w:rPr>
        <w:t>本合同文件适用有关法律和行政法规。需要明示的法律和行政法规，双方可在本合同专用条款中约定。</w:t>
      </w:r>
    </w:p>
    <w:p w14:paraId="6635C0AE">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 二、双方一般权利和义务</w:t>
      </w:r>
    </w:p>
    <w:p w14:paraId="05B9C0CA">
      <w:pPr>
        <w:spacing w:line="520" w:lineRule="exact"/>
        <w:ind w:firstLine="405"/>
        <w:jc w:val="left"/>
        <w:rPr>
          <w:rFonts w:ascii="宋体" w:hAnsi="宋体" w:cs="宋体"/>
          <w:color w:val="auto"/>
          <w:kern w:val="1"/>
          <w:sz w:val="28"/>
          <w:szCs w:val="28"/>
          <w:highlight w:val="none"/>
        </w:rPr>
      </w:pPr>
      <w:r>
        <w:rPr>
          <w:rFonts w:ascii="宋体" w:hAnsi="宋体" w:cs="宋体"/>
          <w:b/>
          <w:bCs/>
          <w:color w:val="auto"/>
          <w:kern w:val="1"/>
          <w:sz w:val="28"/>
          <w:szCs w:val="28"/>
          <w:highlight w:val="none"/>
        </w:rPr>
        <w:t>4、委托人的义务</w:t>
      </w:r>
    </w:p>
    <w:p w14:paraId="2391EE4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4.1委托人将委托招标代理工作的具体范围和内容在本合同专用条款中约定。</w:t>
      </w:r>
    </w:p>
    <w:p w14:paraId="678B11B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4.2委托人按本合同专用条款约定的内容和时间完成下列工作：</w:t>
      </w:r>
    </w:p>
    <w:p w14:paraId="4EF535C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(1)向受托人提供本工程招标代理业务应具备的相关工程前期资料(如立项批准手续规划许可、报建证等)及资金落实情况资料；</w:t>
      </w:r>
    </w:p>
    <w:p w14:paraId="26C2EB3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(2)向受托人提供完成本工程招标代理业务所需的全部技术资料和图纸，需要交底的须向受托人详细交底，并对提供资料的真实性、完整性、准确性负责；</w:t>
      </w:r>
    </w:p>
    <w:p w14:paraId="3E437F2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(3)向受托人提供保证招标工作顺利完成的条件，提供的条件在本合同专用条款内约定；</w:t>
      </w:r>
    </w:p>
    <w:p w14:paraId="53FEF03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(4)指定专人与受托人联系，指定人员的姓名、职务、职称在本合同专用条款内约定；</w:t>
      </w:r>
    </w:p>
    <w:p w14:paraId="6CE5D26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(5)根据需要，作好与第三方的协调工作；</w:t>
      </w:r>
    </w:p>
    <w:p w14:paraId="01C62D4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(6)按本合同专用条款的约定支付代理报酬；</w:t>
      </w:r>
    </w:p>
    <w:p w14:paraId="69FEB51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(7)依法应尽的其他义务，双方在本合同专用条款内约定。</w:t>
      </w:r>
    </w:p>
    <w:p w14:paraId="0586353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4.3受托人在履行招标代理业务过程中，提出的超出招标代理范围的合理化建议，经委托人同意并取得经济效益，委托人应向受托人支付一定的经济奖励。</w:t>
      </w:r>
    </w:p>
    <w:p w14:paraId="4A9D746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4.4委托人负有对受托人为本合同提供的技术服务进行知识产权保护的责任。</w:t>
      </w:r>
    </w:p>
    <w:p w14:paraId="1443CFF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4.5委托人未能履行以上各项义务，给受托人造成损失的，应当赔偿受托人的有关损失。</w:t>
      </w:r>
    </w:p>
    <w:p w14:paraId="6059EFB7">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5、受托人的义务</w:t>
      </w:r>
    </w:p>
    <w:p w14:paraId="1443E6E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5.1受托人应根据本合同专用条款中约定的委托招标代理业务的工作范围和内容，选择有足够经验的专职技术经济人员担任招标代理项目负责人。招标代理项目负责人的姓名、身份证号在专用条款内写明。</w:t>
      </w:r>
    </w:p>
    <w:p w14:paraId="13FE0EF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5.2受托人按本合同专用条款约定的内容和时间完成下列工作：</w:t>
      </w:r>
    </w:p>
    <w:p w14:paraId="0F1C72E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(1)依法按照公开、公平、公正和诚实信用原则，组织招标工作，维护各方的合法权益；</w:t>
      </w:r>
    </w:p>
    <w:p w14:paraId="329B2DA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(2)应用专业技术与技能为委托人提供完成招标工作相关的咨询服务；</w:t>
      </w:r>
    </w:p>
    <w:p w14:paraId="0C63DF3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(3)向委托人宣传有关工程招标的法律、行政法规和规章，解释合理的招标程序，以便得到委托人的支持和配合；</w:t>
      </w:r>
    </w:p>
    <w:p w14:paraId="14323B1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(4)依法应尽的其他义务，双方在本合同专用条款内约定。</w:t>
      </w:r>
    </w:p>
    <w:p w14:paraId="773962D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5.3受托人应对招标工作中受托人所出具有关数据的计算、技术经济资料等的科学性和准确性负责。</w:t>
      </w:r>
    </w:p>
    <w:p w14:paraId="6DECB53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5.4受托人不得接受与本合同工程建设项目中委托招标范围之内的相关的投标咨询业务。</w:t>
      </w:r>
    </w:p>
    <w:p w14:paraId="22B2030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5.5受托人为本合同提供技术服务的知识产权应属受托人专有。任何第三方如果提出侵权指控，受托人须与第三方交涉并承担由此而引起的一切法律责任和费用。</w:t>
      </w:r>
    </w:p>
    <w:p w14:paraId="39CF136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5.6未经委托人同意，受托人不得分包或转让本合同的任何权利和义务。</w:t>
      </w:r>
    </w:p>
    <w:p w14:paraId="31C04AF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5.7受托人不得接受所有投标人的礼品、宴请和任何其它好处，不得泄露招标、评标、定标过程中依法需要保密的内容。合同终止后，未经委托人同意，受托人不得泄漏与本合同工程相关的任何招标资料和情况。</w:t>
      </w:r>
    </w:p>
    <w:p w14:paraId="011E6C9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5.8受托人未能履行以上各项义务，给委托人造成损失的，应当赔偿委托人的有关损失。    </w:t>
      </w:r>
    </w:p>
    <w:p w14:paraId="0B4A1D89">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6、委托人的权利</w:t>
      </w:r>
    </w:p>
    <w:p w14:paraId="7AF70DF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6.1委托人拥有下列权利：</w:t>
      </w:r>
    </w:p>
    <w:p w14:paraId="583C491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(1)按合同约定，接收招标代理成果； </w:t>
      </w:r>
    </w:p>
    <w:p w14:paraId="245200C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(2)向受托人询问本合同工程招标工作进展情况和相关内容或提出不违反法律、行政法规的建议；</w:t>
      </w:r>
    </w:p>
    <w:p w14:paraId="07D07C4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(3)审查受托人为本合同工程编制的各种文件，并提出修正意见；</w:t>
      </w:r>
    </w:p>
    <w:p w14:paraId="6FCF7B2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(4)要求受托人提交招标代理业务工作报告；</w:t>
      </w:r>
    </w:p>
    <w:p w14:paraId="4662E20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(5)与受托人协商，建议更换其不称职的招标代理从业人员；</w:t>
      </w:r>
    </w:p>
    <w:p w14:paraId="7E5D126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(6)依法选择中标人；</w:t>
      </w:r>
    </w:p>
    <w:p w14:paraId="3DAAEC7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(7)本合同履行期间，由于受托人不履行合同约定的内容，给委托人造成损失或影响招标工作正常进行的，委托人有权终止本合同，并依法向受托人追索经济赔偿，直至追究法律责任；</w:t>
      </w:r>
    </w:p>
    <w:p w14:paraId="66C040B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(8)依法享有的其他权利，双方在本合同专用条款内约定。</w:t>
      </w:r>
    </w:p>
    <w:p w14:paraId="0D07C74D">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7、受托人的权利</w:t>
      </w:r>
    </w:p>
    <w:p w14:paraId="0DDD4EB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7.1受托人拥有下列权利：</w:t>
      </w:r>
    </w:p>
    <w:p w14:paraId="4B46DB9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(1)按合同约定收取委托代理报酬；</w:t>
      </w:r>
    </w:p>
    <w:p w14:paraId="6F40052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(2)对招标过程中应由委托人做出的决定，受托人有权提出建议</w:t>
      </w:r>
    </w:p>
    <w:p w14:paraId="7073348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(3)当委托人提供的资料不足或不明确时，有权要求委托人补足材料或作出明确的答复；</w:t>
      </w:r>
    </w:p>
    <w:p w14:paraId="7EF1B59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(4)拒绝委托人提出的违反法律、行政法规的要求，并向委托人作出解释；</w:t>
      </w:r>
    </w:p>
    <w:p w14:paraId="467A15B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(5)有权参加委托人组织的涉及招标工作的所有会议和活动；</w:t>
      </w:r>
    </w:p>
    <w:p w14:paraId="3DEFAD2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(6)对于为本合同工程编制的所有文件拥有知识产权，使用或复制的权利；</w:t>
      </w:r>
    </w:p>
    <w:p w14:paraId="535E5B6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(7)依法享有的其他权利，双方在本合同专用条款内约定。</w:t>
      </w:r>
    </w:p>
    <w:p w14:paraId="6E4DEB04">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三、委托代理报酬与收取</w:t>
      </w:r>
    </w:p>
    <w:p w14:paraId="1171F591">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8、委托代理报酬</w:t>
      </w:r>
    </w:p>
    <w:p w14:paraId="3A56DC4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8.1双方按照本合同约定的招标代理业务范围，在本合同专用条款内约定委托代理报酬的计算方法、金额、币种、汇率和支付方式、时间。</w:t>
      </w:r>
    </w:p>
    <w:p w14:paraId="46C9D7E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8.2受托人对所承接的招标代理业务需要出外考察的，其外出人员数量和费用，经委托人同意后，向委托人实报实销。</w:t>
      </w:r>
    </w:p>
    <w:p w14:paraId="483E3C8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8.3在招标代理业务范围内所发生的费用  (如：评标会务费、评标专家的差旅费、劳务费、公证费等)，由委托人与受托人在补充条款中约定。</w:t>
      </w:r>
    </w:p>
    <w:p w14:paraId="7A870D8D">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9、委托代理报酬的收取</w:t>
      </w:r>
    </w:p>
    <w:p w14:paraId="09264F4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9.1由委托人支付代理报酬的，在本合同签订后5日内，委托人应向受托人支付不少于全部代理报酬20％的代理预付款，具体额度(或比例)双方在专用条款内约定。</w:t>
      </w:r>
    </w:p>
    <w:p w14:paraId="75A9FDC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由中标人支付代理报酬的，在中标人与委托人签订承包合同5日内，将本合同约定的全部委托代理报酬一次性支付给受托人</w:t>
      </w:r>
      <w:r>
        <w:rPr>
          <w:rFonts w:hint="eastAsia" w:ascii="宋体" w:hAnsi="宋体" w:cs="宋体"/>
          <w:color w:val="auto"/>
          <w:kern w:val="1"/>
          <w:sz w:val="28"/>
          <w:szCs w:val="28"/>
          <w:highlight w:val="none"/>
        </w:rPr>
        <w:t>（扣除委托人已付的20%代理报酬）</w:t>
      </w:r>
      <w:r>
        <w:rPr>
          <w:rFonts w:ascii="宋体" w:hAnsi="宋体" w:cs="宋体"/>
          <w:color w:val="auto"/>
          <w:kern w:val="1"/>
          <w:sz w:val="28"/>
          <w:szCs w:val="28"/>
          <w:highlight w:val="none"/>
        </w:rPr>
        <w:t>。</w:t>
      </w:r>
    </w:p>
    <w:p w14:paraId="249E34E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9.2受托人完成委托人委托的招标代理工作范围以外的工作，为附加服务项目，应收取的报酬由双方协商，签订补充协议。</w:t>
      </w:r>
    </w:p>
    <w:p w14:paraId="11FFB29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9.3委托人在本合同专用条款约定的支付时间内，未能如期支付代理预付费用，自应支付之日起，按同期银行贷款利率，计算支付代理预付费用的利息。</w:t>
      </w:r>
    </w:p>
    <w:p w14:paraId="5ED49E9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9.4委托人在本合同专用条款约定的支付时间内，未能如期支付代理报酬，除应承担违约责任外，还应按同期银行贷款利率，计算支付应付代理报酬的利息。</w:t>
      </w:r>
    </w:p>
    <w:p w14:paraId="5F1321B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9.5委托代理报酬应由委托人按本合同专用条款约定的支付方法和时间，直接向受托人支付；或受托人按照约定直接向中标人收取。</w:t>
      </w:r>
    </w:p>
    <w:p w14:paraId="039D9318">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四、违约、索赔和争议</w:t>
      </w:r>
    </w:p>
    <w:p w14:paraId="2DCEA3E3">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10、违约</w:t>
      </w:r>
    </w:p>
    <w:p w14:paraId="69CC160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10.1委托人违约。当发生下列情况时：</w:t>
      </w:r>
    </w:p>
    <w:p w14:paraId="2ED17A1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(1)本合同通用条款第4.2一(3)款提到的委托人未按本合同专用条款的约定向委托人提供为保证招标工作顺利完成的条件，致使招标工作无法进行；</w:t>
      </w:r>
    </w:p>
    <w:p w14:paraId="193B47B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(2)本合同通用条款第4.2一(6)款提到的委托人未按本合同专用条款的约定向受托人支付委托代理报酬；</w:t>
      </w:r>
    </w:p>
    <w:p w14:paraId="401FDBA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(3)委托人不履行合同义务或不按合同约定履行义务的其他情况。</w:t>
      </w:r>
    </w:p>
    <w:p w14:paraId="5B0B5C79">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委托人承担违约责任，赔偿因其违约给受托人造成的经济损失，双方在本合同专用条款内约定委托人赔偿受托人损失的计算方法或委托人应当支付违约金的数额或计算方法。</w:t>
      </w:r>
    </w:p>
    <w:p w14:paraId="225B94F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10.2受托人违约。当发生下列情况时：</w:t>
      </w:r>
    </w:p>
    <w:p w14:paraId="216D4A3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(1)本合同通用条款第5.2一(2)款提到的受托人未按本合同专用条款的约定，向委托人提供为完成招标工作的咨询服务；</w:t>
      </w:r>
    </w:p>
    <w:p w14:paraId="4C92255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(2)本合同通用条款第5.4款提到的受托人未按本合同专用条款的约定，接受了与本合同工程建设项目有关的投标咨询业务；</w:t>
      </w:r>
    </w:p>
    <w:p w14:paraId="271AD22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(3)本合同通用条款第5.7款提到的受托人未按本合同专用条款的约定，泄露了与本合同工程相关的任何招标资料和情况；</w:t>
      </w:r>
    </w:p>
    <w:p w14:paraId="619DD6C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(4)受托人不履行合同义务或不按合同约定履行义务的其他情况。</w:t>
      </w:r>
    </w:p>
    <w:p w14:paraId="6FB2F99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后)。</w:t>
      </w:r>
    </w:p>
    <w:p w14:paraId="402F389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10.3第三方违约。如果一方的违约被认定为是与第三方共同造成的，则应由合同双方中有违约的一方先行向另一方承担全部违约责任，再由承担违约责任的一方向第三方追索。</w:t>
      </w:r>
    </w:p>
    <w:p w14:paraId="762BC7E1">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11、索赔</w:t>
      </w:r>
    </w:p>
    <w:p w14:paraId="61B8904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11.1当事人一方向另一方提出索赔时，要有正当的索赔理由，且有索赔事件发生时的有效证据。</w:t>
      </w:r>
    </w:p>
    <w:p w14:paraId="69A228E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11.2委托人未能按合同约定履行自己的各项义务，或者发生应由委托人承担责任的其他情况，给受托人造成损失，受托人可按下列程序以书面形式向委托人索赔：</w:t>
      </w:r>
    </w:p>
    <w:p w14:paraId="2FC1D1C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(1)索赔事件发生后7天内，向委托人发出索赔报告及有关资料；</w:t>
      </w:r>
    </w:p>
    <w:p w14:paraId="6AEC519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(2)委托人收到受托人的索赔报告及有关资料后，于7天内给予答复，或要求受托人进一步补充索赔理由和证据；</w:t>
      </w:r>
    </w:p>
    <w:p w14:paraId="169954B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(3)委托人在收到受托人送交的索赔报告和有关资料后7天内未予答复，或未对受托人作进一步要求，视为该项索赔已经认可。</w:t>
      </w:r>
    </w:p>
    <w:p w14:paraId="08F09F9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11.3受托人未能按合同约定履行自己的各项义务，或者发生应由受托人承担责任的其他情况，给委托人造成经济损失，委托人可按11.2款确定的时限和程序向受托人提出索赔。</w:t>
      </w:r>
    </w:p>
    <w:p w14:paraId="45D41574">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12、争议</w:t>
      </w:r>
    </w:p>
    <w:p w14:paraId="04726B5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12.1委托人和受托人在履行合同时发生争议，可以和解或者向有关部门或机构申请调解。当事人不愿和解、调解或者和解、调解不成的，双方可以在本合同专用条款内约定以下一种方式解决争议：</w:t>
      </w:r>
    </w:p>
    <w:p w14:paraId="3ADBAF5F">
      <w:pPr>
        <w:spacing w:line="520" w:lineRule="exact"/>
        <w:ind w:firstLine="210"/>
        <w:jc w:val="left"/>
        <w:rPr>
          <w:rFonts w:ascii="宋体" w:hAnsi="宋体" w:cs="宋体"/>
          <w:color w:val="auto"/>
          <w:kern w:val="1"/>
          <w:sz w:val="28"/>
          <w:szCs w:val="28"/>
          <w:highlight w:val="none"/>
        </w:rPr>
      </w:pPr>
      <w:r>
        <w:rPr>
          <w:rFonts w:ascii="宋体" w:hAnsi="宋体" w:cs="宋体"/>
          <w:color w:val="auto"/>
          <w:kern w:val="1"/>
          <w:sz w:val="28"/>
          <w:szCs w:val="28"/>
          <w:highlight w:val="none"/>
        </w:rPr>
        <w:t>(1)双方达成仲裁协议，向约定的仲裁委员会申请仲裁；</w:t>
      </w:r>
    </w:p>
    <w:p w14:paraId="2E1C34F9">
      <w:pPr>
        <w:spacing w:line="520" w:lineRule="exact"/>
        <w:ind w:firstLine="508"/>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(2)向有管辖权的人民法院起诉。</w:t>
      </w:r>
    </w:p>
    <w:p w14:paraId="0C6C7EFE">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五、合同变更、生效与终止</w:t>
      </w:r>
    </w:p>
    <w:p w14:paraId="764EE90C">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13、合同变更或解除</w:t>
      </w:r>
    </w:p>
    <w:p w14:paraId="51D1250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13.1本合同签订后，由于委托人原因，使得受托人不能持续履行招标代理业务时，委托人应及时通知受托人暂停招标代理业务。当需要恢复招标代理业务时，应当在正式恢复前7天通知受托人。</w:t>
      </w:r>
    </w:p>
    <w:p w14:paraId="01D72714">
      <w:pPr>
        <w:spacing w:line="520" w:lineRule="exact"/>
        <w:ind w:firstLine="430"/>
        <w:jc w:val="left"/>
        <w:rPr>
          <w:rFonts w:ascii="宋体" w:hAnsi="宋体" w:cs="宋体"/>
          <w:color w:val="auto"/>
          <w:kern w:val="1"/>
          <w:sz w:val="28"/>
          <w:szCs w:val="28"/>
          <w:highlight w:val="none"/>
        </w:rPr>
      </w:pPr>
      <w:r>
        <w:rPr>
          <w:rFonts w:ascii="宋体" w:hAnsi="宋体" w:cs="宋体"/>
          <w:color w:val="auto"/>
          <w:kern w:val="1"/>
          <w:sz w:val="28"/>
          <w:szCs w:val="28"/>
          <w:highlight w:val="none"/>
        </w:rPr>
        <w:t>若暂停时间超过六个月，当需要恢复招标代理业务时，委托人应支付重新启动该招标代理工作一定的补偿费用，具体计算方法经双方协商以补充协议确定。</w:t>
      </w:r>
    </w:p>
    <w:p w14:paraId="2C19D9E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13.2本合同签订后，如因法律、行政法规发生变化或由于任何后续新颁布的法律、行政法规导致服务所需的成本或时间发生改变，则</w:t>
      </w:r>
      <w:r>
        <w:rPr>
          <w:rFonts w:ascii="宋体" w:hAnsi="宋体" w:cs="宋体"/>
          <w:color w:val="auto"/>
          <w:spacing w:val="-2"/>
          <w:kern w:val="1"/>
          <w:sz w:val="28"/>
          <w:szCs w:val="28"/>
          <w:highlight w:val="none"/>
        </w:rPr>
        <w:t>本合同约定的服务报酬和服务期限由双方签订补充协议进行相应调整。</w:t>
      </w:r>
    </w:p>
    <w:p w14:paraId="455D87E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13.3本合同当事人一方要求变更或解除合同时，除法律、行政法规另有规定外，应与对方当事人协商一致并达成书面协议。末达成书面协议的，本合同依然有效。</w:t>
      </w:r>
    </w:p>
    <w:p w14:paraId="45518EB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13.4因解除合同使当事人一方遭受损失的， 除依法可以免除责任外，应由责任方负责赔偿对方的损失，赔偿方法与金额由双方在协议书中约定。</w:t>
      </w:r>
    </w:p>
    <w:p w14:paraId="2E97F8FE">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14、合同生效</w:t>
      </w:r>
    </w:p>
    <w:p w14:paraId="553E382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14.1除生效条件双方在协议书中另有约定外，本合同自双方签字盖章之日起生效。</w:t>
      </w:r>
    </w:p>
    <w:p w14:paraId="6B67BE4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15、合同终止</w:t>
      </w:r>
    </w:p>
    <w:p w14:paraId="1BB25A8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15.1受托人完成委托人全部委托招标代理业务，且委托人或中标人支付了全部代理报酬(含附加服务的报酬)后本合同终止。</w:t>
      </w:r>
    </w:p>
    <w:p w14:paraId="7474DA0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15.2本合同终止并不影响各方应有的权利和应承担的义务。</w:t>
      </w:r>
    </w:p>
    <w:p w14:paraId="315B983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14:paraId="04ED0C5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15.4本合同的权利义务终止后，委托人和受托人应当遵循诚实信用原则，履行通知、协助、保密等义务。</w:t>
      </w:r>
    </w:p>
    <w:p w14:paraId="69F3E1EF">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六、其他</w:t>
      </w:r>
    </w:p>
    <w:p w14:paraId="6A4B2C4E">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16、合同的份数</w:t>
      </w:r>
    </w:p>
    <w:p w14:paraId="6FEED561">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16.1本合同正本一式两份，委托人和受托人各执一份。副本根据双方需要在本合同专用条款内约定。</w:t>
      </w:r>
    </w:p>
    <w:p w14:paraId="4FDE6023">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17、补充条款</w:t>
      </w:r>
    </w:p>
    <w:p w14:paraId="21CD9C9F">
      <w:pPr>
        <w:spacing w:line="520" w:lineRule="exact"/>
        <w:ind w:firstLine="435"/>
        <w:jc w:val="left"/>
        <w:rPr>
          <w:rFonts w:ascii="宋体" w:hAnsi="宋体" w:cs="宋体"/>
          <w:color w:val="auto"/>
          <w:kern w:val="1"/>
          <w:sz w:val="28"/>
          <w:szCs w:val="28"/>
          <w:highlight w:val="none"/>
        </w:rPr>
      </w:pPr>
      <w:r>
        <w:rPr>
          <w:rFonts w:ascii="宋体" w:hAnsi="宋体" w:cs="宋体"/>
          <w:color w:val="auto"/>
          <w:kern w:val="1"/>
          <w:sz w:val="28"/>
          <w:szCs w:val="28"/>
          <w:highlight w:val="none"/>
        </w:rPr>
        <w:t>双方根据有关法律、行政法规规定，结合本合同招标工程实际，经协商一致后，可对本合同通用条款未涉及的内容进行补充。</w:t>
      </w:r>
    </w:p>
    <w:p w14:paraId="40B2C92A">
      <w:pPr>
        <w:spacing w:line="520" w:lineRule="exact"/>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br w:type="page"/>
      </w:r>
      <w:r>
        <w:rPr>
          <w:rFonts w:ascii="宋体" w:hAnsi="宋体" w:cs="宋体"/>
          <w:b/>
          <w:color w:val="auto"/>
          <w:kern w:val="1"/>
          <w:sz w:val="44"/>
          <w:szCs w:val="44"/>
          <w:highlight w:val="none"/>
        </w:rPr>
        <w:t>第二部分专用条款</w:t>
      </w:r>
    </w:p>
    <w:p w14:paraId="0089261E">
      <w:pPr>
        <w:spacing w:line="520" w:lineRule="exact"/>
        <w:rPr>
          <w:rFonts w:ascii="宋体" w:hAnsi="宋体" w:cs="宋体"/>
          <w:b/>
          <w:color w:val="auto"/>
          <w:kern w:val="1"/>
          <w:sz w:val="28"/>
          <w:szCs w:val="28"/>
          <w:highlight w:val="none"/>
        </w:rPr>
      </w:pPr>
      <w:r>
        <w:rPr>
          <w:rFonts w:ascii="宋体" w:hAnsi="宋体" w:cs="宋体"/>
          <w:b/>
          <w:color w:val="auto"/>
          <w:kern w:val="1"/>
          <w:sz w:val="28"/>
          <w:szCs w:val="28"/>
          <w:highlight w:val="none"/>
        </w:rPr>
        <w:t>一、词语定义和适用法律</w:t>
      </w:r>
    </w:p>
    <w:p w14:paraId="17424DB1">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2、合同文件及解释顺序</w:t>
      </w:r>
    </w:p>
    <w:p w14:paraId="09318186">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2.1合同文件及解释顺序</w:t>
      </w:r>
      <w:r>
        <w:rPr>
          <w:rFonts w:ascii="宋体" w:hAnsi="宋体" w:cs="宋体"/>
          <w:color w:val="auto"/>
          <w:kern w:val="1"/>
          <w:sz w:val="28"/>
          <w:szCs w:val="28"/>
          <w:highlight w:val="none"/>
          <w:u w:val="single"/>
        </w:rPr>
        <w:t>本合同协议书、本合同专用条款、本合同通用条款。</w:t>
      </w:r>
    </w:p>
    <w:p w14:paraId="7A725EA8">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3、语言文字和适用法律</w:t>
      </w:r>
    </w:p>
    <w:p w14:paraId="20C7ACA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hAnsi="宋体" w:cs="宋体"/>
          <w:color w:val="auto"/>
          <w:kern w:val="1"/>
          <w:sz w:val="28"/>
          <w:szCs w:val="28"/>
          <w:highlight w:val="none"/>
        </w:rPr>
      </w:pPr>
      <w:r>
        <w:rPr>
          <w:rFonts w:ascii="宋体" w:hAnsi="宋体" w:cs="宋体"/>
          <w:color w:val="auto"/>
          <w:kern w:val="1"/>
          <w:sz w:val="28"/>
          <w:szCs w:val="28"/>
          <w:highlight w:val="none"/>
        </w:rPr>
        <w:t>3.1语言文字</w:t>
      </w:r>
    </w:p>
    <w:p w14:paraId="375104A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color w:val="auto"/>
          <w:kern w:val="1"/>
          <w:sz w:val="28"/>
          <w:szCs w:val="28"/>
          <w:highlight w:val="none"/>
        </w:rPr>
      </w:pPr>
      <w:r>
        <w:rPr>
          <w:rFonts w:ascii="宋体" w:hAnsi="宋体" w:cs="宋体"/>
          <w:color w:val="auto"/>
          <w:kern w:val="1"/>
          <w:sz w:val="28"/>
          <w:szCs w:val="28"/>
          <w:highlight w:val="none"/>
        </w:rPr>
        <w:t>本合同采用的文字为：</w:t>
      </w:r>
      <w:r>
        <w:rPr>
          <w:rFonts w:ascii="宋体" w:hAnsi="宋体" w:cs="宋体"/>
          <w:color w:val="auto"/>
          <w:kern w:val="1"/>
          <w:sz w:val="28"/>
          <w:szCs w:val="28"/>
          <w:highlight w:val="none"/>
          <w:u w:val="single"/>
        </w:rPr>
        <w:t>简体中文</w:t>
      </w:r>
      <w:r>
        <w:rPr>
          <w:rFonts w:ascii="宋体" w:hAnsi="宋体" w:cs="宋体"/>
          <w:color w:val="auto"/>
          <w:kern w:val="1"/>
          <w:sz w:val="28"/>
          <w:szCs w:val="28"/>
          <w:highlight w:val="none"/>
        </w:rPr>
        <w:t>。</w:t>
      </w:r>
    </w:p>
    <w:p w14:paraId="2D32DF7E">
      <w:pPr>
        <w:tabs>
          <w:tab w:val="left" w:pos="7200"/>
          <w:tab w:val="left" w:pos="7560"/>
        </w:tabs>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3.2本合同需要明示的法律、行政法规：</w:t>
      </w:r>
      <w:r>
        <w:rPr>
          <w:rFonts w:hint="eastAsia" w:ascii="宋体" w:hAnsi="宋体" w:cs="宋体"/>
          <w:color w:val="auto"/>
          <w:kern w:val="1"/>
          <w:sz w:val="28"/>
          <w:szCs w:val="28"/>
          <w:highlight w:val="none"/>
          <w:u w:val="single"/>
        </w:rPr>
        <w:t>《中华人民共和国招标投标法》、《中华人民共和国民法典》、《中华人民共和国政府采购法》等现行的法律法规。</w:t>
      </w:r>
    </w:p>
    <w:p w14:paraId="0B1FE504">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二、双方一般权利和义务 </w:t>
      </w:r>
    </w:p>
    <w:p w14:paraId="76552297">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4、委托人的义务</w:t>
      </w:r>
    </w:p>
    <w:p w14:paraId="50F69E2F">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4.1委托招标代理工作的具体范围和内容：</w:t>
      </w:r>
      <w:r>
        <w:rPr>
          <w:rFonts w:ascii="宋体" w:hAnsi="宋体" w:cs="宋体"/>
          <w:color w:val="auto"/>
          <w:kern w:val="1"/>
          <w:sz w:val="28"/>
          <w:szCs w:val="28"/>
          <w:highlight w:val="none"/>
          <w:u w:val="single"/>
        </w:rPr>
        <w:t>根据项目情况制定项目招标计划、</w:t>
      </w:r>
      <w:r>
        <w:rPr>
          <w:rFonts w:ascii="宋体" w:hAnsi="宋体" w:cs="宋体"/>
          <w:color w:val="auto"/>
          <w:kern w:val="1"/>
          <w:sz w:val="28"/>
          <w:szCs w:val="28"/>
          <w:highlight w:val="none"/>
          <w:u w:val="single"/>
          <w:lang w:val="zh-CN"/>
        </w:rPr>
        <w:t>整理招标申报资料；编制招标文件；</w:t>
      </w:r>
      <w:r>
        <w:rPr>
          <w:rFonts w:hint="eastAsia" w:ascii="宋体" w:hAnsi="宋体" w:cs="宋体"/>
          <w:color w:val="auto"/>
          <w:kern w:val="1"/>
          <w:sz w:val="28"/>
          <w:szCs w:val="28"/>
          <w:highlight w:val="none"/>
          <w:u w:val="single"/>
          <w:lang w:val="zh-CN"/>
        </w:rPr>
        <w:t>编制发布招标公告；</w:t>
      </w:r>
      <w:r>
        <w:rPr>
          <w:rFonts w:ascii="宋体" w:hAnsi="宋体" w:cs="宋体"/>
          <w:color w:val="auto"/>
          <w:kern w:val="1"/>
          <w:sz w:val="28"/>
          <w:szCs w:val="28"/>
          <w:highlight w:val="none"/>
          <w:u w:val="single"/>
          <w:lang w:val="zh-CN"/>
        </w:rPr>
        <w:t>发售文件和答疑；组织开标、评标、定标；编制评标报告，</w:t>
      </w:r>
      <w:r>
        <w:rPr>
          <w:rFonts w:hint="eastAsia" w:ascii="宋体" w:hAnsi="宋体" w:cs="宋体"/>
          <w:color w:val="auto"/>
          <w:kern w:val="1"/>
          <w:sz w:val="28"/>
          <w:szCs w:val="28"/>
          <w:highlight w:val="none"/>
          <w:u w:val="single"/>
          <w:lang w:val="zh-CN"/>
        </w:rPr>
        <w:t>发布中标公告；</w:t>
      </w:r>
      <w:r>
        <w:rPr>
          <w:rFonts w:ascii="宋体" w:hAnsi="宋体" w:cs="宋体"/>
          <w:color w:val="auto"/>
          <w:kern w:val="1"/>
          <w:sz w:val="28"/>
          <w:szCs w:val="28"/>
          <w:highlight w:val="none"/>
          <w:u w:val="single"/>
          <w:lang w:val="zh-CN"/>
        </w:rPr>
        <w:t>签发中标通知书；完成招标备案、</w:t>
      </w:r>
      <w:r>
        <w:rPr>
          <w:rFonts w:hint="eastAsia" w:ascii="宋体" w:hAnsi="宋体" w:cs="宋体"/>
          <w:color w:val="auto"/>
          <w:kern w:val="1"/>
          <w:sz w:val="28"/>
          <w:szCs w:val="28"/>
          <w:highlight w:val="none"/>
          <w:u w:val="single"/>
        </w:rPr>
        <w:t>向招标人移交全部资料和文件、完成招标。</w:t>
      </w:r>
    </w:p>
    <w:p w14:paraId="0939CF7A">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4.2委托人应按约定的时间和要求完成下列工作：</w:t>
      </w:r>
    </w:p>
    <w:p w14:paraId="1759B9AF">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(1)向受托人提供本工程招标代理业务应具备的相关工程前期资料(如立项批准手续、规划许可、报建证等)及资金落实情况资料的时间：</w:t>
      </w:r>
      <w:r>
        <w:rPr>
          <w:rFonts w:ascii="宋体" w:hAnsi="宋体" w:cs="宋体"/>
          <w:color w:val="auto"/>
          <w:kern w:val="1"/>
          <w:sz w:val="28"/>
          <w:szCs w:val="28"/>
          <w:highlight w:val="none"/>
          <w:u w:val="single"/>
          <w:lang w:val="zh-CN"/>
        </w:rPr>
        <w:t>签订本合同后至办理招标备案之前</w:t>
      </w:r>
      <w:r>
        <w:rPr>
          <w:rFonts w:ascii="宋体" w:hAnsi="宋体" w:cs="宋体"/>
          <w:color w:val="auto"/>
          <w:kern w:val="1"/>
          <w:sz w:val="28"/>
          <w:szCs w:val="28"/>
          <w:highlight w:val="none"/>
        </w:rPr>
        <w:t>；</w:t>
      </w:r>
    </w:p>
    <w:p w14:paraId="29F07A9C">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(2)向受托人提供完成代理招标业务所需的全部资料的时间：</w:t>
      </w:r>
      <w:r>
        <w:rPr>
          <w:rFonts w:ascii="宋体" w:hAnsi="宋体" w:cs="宋体"/>
          <w:color w:val="auto"/>
          <w:kern w:val="1"/>
          <w:sz w:val="28"/>
          <w:szCs w:val="28"/>
          <w:highlight w:val="none"/>
          <w:u w:val="single"/>
          <w:lang w:val="zh-CN"/>
        </w:rPr>
        <w:t>按工作进度及时提供</w:t>
      </w:r>
      <w:r>
        <w:rPr>
          <w:rFonts w:ascii="宋体" w:hAnsi="宋体" w:cs="宋体"/>
          <w:color w:val="auto"/>
          <w:kern w:val="1"/>
          <w:sz w:val="28"/>
          <w:szCs w:val="28"/>
          <w:highlight w:val="none"/>
        </w:rPr>
        <w:t>。</w:t>
      </w:r>
    </w:p>
    <w:p w14:paraId="194137DB">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(3)向受托人提供保证招标工作顺利完成的条件：</w:t>
      </w:r>
      <w:r>
        <w:rPr>
          <w:rFonts w:ascii="宋体" w:hAnsi="宋体" w:cs="宋体"/>
          <w:color w:val="auto"/>
          <w:kern w:val="1"/>
          <w:sz w:val="28"/>
          <w:szCs w:val="28"/>
          <w:highlight w:val="none"/>
          <w:u w:val="single"/>
          <w:lang w:val="zh-CN"/>
        </w:rPr>
        <w:t>及时提供计划立项或批准文件、建设工程规划许可证或建设工程用地规划许可证、工程量清单及招标控制价、施工图纸等相关基础资料</w:t>
      </w:r>
      <w:r>
        <w:rPr>
          <w:rFonts w:ascii="宋体" w:hAnsi="宋体" w:cs="宋体"/>
          <w:color w:val="auto"/>
          <w:kern w:val="1"/>
          <w:sz w:val="28"/>
          <w:szCs w:val="28"/>
          <w:highlight w:val="none"/>
        </w:rPr>
        <w:t>。</w:t>
      </w:r>
    </w:p>
    <w:p w14:paraId="1E5000D3">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(4)指定的与受托人联系的人员</w:t>
      </w:r>
    </w:p>
    <w:p w14:paraId="5EB22ACE">
      <w:pPr>
        <w:spacing w:line="520" w:lineRule="exact"/>
        <w:ind w:firstLineChars="200"/>
        <w:jc w:val="left"/>
        <w:rPr>
          <w:rFonts w:hint="default" w:ascii="宋体" w:hAnsi="宋体" w:eastAsia="宋体" w:cs="宋体"/>
          <w:color w:val="auto"/>
          <w:kern w:val="1"/>
          <w:sz w:val="28"/>
          <w:szCs w:val="28"/>
          <w:highlight w:val="none"/>
          <w:u w:val="single"/>
          <w:lang w:val="en-US" w:eastAsia="zh-CN"/>
        </w:rPr>
      </w:pPr>
      <w:r>
        <w:rPr>
          <w:rFonts w:ascii="宋体" w:hAnsi="宋体" w:cs="宋体"/>
          <w:color w:val="auto"/>
          <w:kern w:val="1"/>
          <w:sz w:val="28"/>
          <w:szCs w:val="28"/>
          <w:highlight w:val="none"/>
        </w:rPr>
        <w:t>姓名</w:t>
      </w:r>
      <w:r>
        <w:rPr>
          <w:rFonts w:ascii="宋体" w:hAnsi="宋体" w:cs="宋体"/>
          <w:color w:val="auto"/>
          <w:kern w:val="1"/>
          <w:sz w:val="28"/>
          <w:szCs w:val="28"/>
          <w:highlight w:val="none"/>
          <w:u w:val="none"/>
        </w:rPr>
        <w:t>：</w:t>
      </w:r>
      <w:r>
        <w:rPr>
          <w:rFonts w:hint="eastAsia" w:ascii="宋体" w:hAnsi="宋体" w:cs="宋体"/>
          <w:color w:val="auto"/>
          <w:kern w:val="1"/>
          <w:sz w:val="28"/>
          <w:szCs w:val="28"/>
          <w:highlight w:val="none"/>
          <w:u w:val="single"/>
          <w:lang w:val="en-US" w:eastAsia="zh-CN"/>
        </w:rPr>
        <w:t xml:space="preserve">       </w:t>
      </w:r>
      <w:r>
        <w:rPr>
          <w:rFonts w:ascii="宋体" w:hAnsi="宋体" w:cs="宋体"/>
          <w:color w:val="auto"/>
          <w:kern w:val="1"/>
          <w:sz w:val="28"/>
          <w:szCs w:val="28"/>
          <w:highlight w:val="none"/>
        </w:rPr>
        <w:t>电话：</w:t>
      </w:r>
      <w:r>
        <w:rPr>
          <w:rFonts w:hint="eastAsia" w:ascii="Times New Roman" w:hAnsi="Times New Roman"/>
          <w:color w:val="auto"/>
          <w:kern w:val="1"/>
          <w:sz w:val="28"/>
          <w:szCs w:val="28"/>
          <w:highlight w:val="none"/>
          <w:u w:val="single"/>
          <w:lang w:val="en-US" w:eastAsia="zh-CN"/>
        </w:rPr>
        <w:t>0898-65392256</w:t>
      </w:r>
    </w:p>
    <w:p w14:paraId="5545AF15">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(5)需要与第三方协调的工作</w:t>
      </w:r>
      <w:r>
        <w:rPr>
          <w:rFonts w:ascii="宋体" w:hAnsi="宋体" w:cs="宋体"/>
          <w:color w:val="auto"/>
          <w:kern w:val="1"/>
          <w:sz w:val="28"/>
          <w:szCs w:val="28"/>
          <w:highlight w:val="none"/>
          <w:u w:val="single"/>
        </w:rPr>
        <w:t>：委托人根据招标工作的需要积极配合受托人的工作，与有关第三方协调沟通</w:t>
      </w:r>
      <w:r>
        <w:rPr>
          <w:rFonts w:ascii="宋体" w:hAnsi="宋体" w:cs="宋体"/>
          <w:color w:val="auto"/>
          <w:kern w:val="1"/>
          <w:sz w:val="28"/>
          <w:szCs w:val="28"/>
          <w:highlight w:val="none"/>
        </w:rPr>
        <w:t>。</w:t>
      </w:r>
    </w:p>
    <w:p w14:paraId="5CF51930">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(6)应尽的其他义务：</w:t>
      </w:r>
      <w:r>
        <w:rPr>
          <w:rFonts w:hint="eastAsia" w:ascii="宋体" w:hAnsi="宋体" w:cs="宋体"/>
          <w:color w:val="auto"/>
          <w:kern w:val="1"/>
          <w:sz w:val="28"/>
          <w:szCs w:val="28"/>
          <w:highlight w:val="none"/>
          <w:u w:val="single"/>
        </w:rPr>
        <w:t>及时与受托人进行沟通，共同作好本项目的施工招标工作</w:t>
      </w:r>
      <w:r>
        <w:rPr>
          <w:rFonts w:ascii="宋体" w:hAnsi="宋体" w:cs="宋体"/>
          <w:color w:val="auto"/>
          <w:kern w:val="1"/>
          <w:sz w:val="28"/>
          <w:szCs w:val="28"/>
          <w:highlight w:val="none"/>
        </w:rPr>
        <w:t>。</w:t>
      </w:r>
    </w:p>
    <w:p w14:paraId="3A42A294">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5、受托人的义务</w:t>
      </w:r>
    </w:p>
    <w:p w14:paraId="13277B79">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5.1招标代理项目负责人姓名：</w:t>
      </w:r>
      <w:r>
        <w:rPr>
          <w:rFonts w:hint="eastAsia" w:ascii="宋体" w:hAnsi="宋体" w:cs="宋体"/>
          <w:color w:val="auto"/>
          <w:kern w:val="1"/>
          <w:sz w:val="28"/>
          <w:szCs w:val="28"/>
          <w:highlight w:val="none"/>
          <w:u w:val="single"/>
          <w:lang w:val="en-US" w:eastAsia="zh-CN"/>
        </w:rPr>
        <w:t xml:space="preserve">      </w:t>
      </w:r>
      <w:r>
        <w:rPr>
          <w:rFonts w:ascii="宋体" w:hAnsi="宋体" w:cs="宋体"/>
          <w:color w:val="auto"/>
          <w:kern w:val="1"/>
          <w:sz w:val="28"/>
          <w:szCs w:val="28"/>
          <w:highlight w:val="none"/>
        </w:rPr>
        <w:t>联系电话：</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rPr>
        <w:t>。</w:t>
      </w:r>
    </w:p>
    <w:p w14:paraId="6D1BBD5E">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5.2受托人应按约定的时间和要求完成下列工作：</w:t>
      </w:r>
    </w:p>
    <w:p w14:paraId="6F7FC107">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(1)组织招标工作的内容和时间：</w:t>
      </w:r>
      <w:r>
        <w:rPr>
          <w:rFonts w:hint="eastAsia" w:ascii="宋体" w:hAnsi="宋体" w:cs="宋体"/>
          <w:color w:val="auto"/>
          <w:kern w:val="1"/>
          <w:sz w:val="28"/>
          <w:szCs w:val="28"/>
          <w:highlight w:val="none"/>
          <w:u w:val="single"/>
        </w:rPr>
        <w:t>（按招标工作的程序写明每项工作的具体内容和时间）签定招标代理合同书、办理招标审批备案、发布招标公告、审查接受报名申请；编制招标方案、编制发售《招标文件》、进行答疑、组织开标会议、评定中标人、中标公示、编制《评标报告》、与委托人共同签发中标通知书、提供开标场所及必要的设备、向委托人交接全部资料等业务。</w:t>
      </w:r>
    </w:p>
    <w:p w14:paraId="48F13FB0">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(2)为招标人提供的为完成招标工作的相关咨询服务：</w:t>
      </w:r>
      <w:r>
        <w:rPr>
          <w:rFonts w:ascii="宋体" w:hAnsi="宋体" w:cs="宋体"/>
          <w:color w:val="auto"/>
          <w:kern w:val="1"/>
          <w:sz w:val="28"/>
          <w:szCs w:val="28"/>
          <w:highlight w:val="none"/>
          <w:u w:val="single"/>
          <w:lang w:val="zh-CN"/>
        </w:rPr>
        <w:t>协助招标人确定招标方案及评标原则与办法，协助招标人拟定合同。</w:t>
      </w:r>
    </w:p>
    <w:p w14:paraId="76015FF2">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(3)承担招标代理业务过程中，应由受托人支付的费用：</w:t>
      </w:r>
      <w:r>
        <w:rPr>
          <w:rFonts w:hint="eastAsia" w:ascii="宋体" w:hAnsi="宋体" w:cs="宋体"/>
          <w:color w:val="auto"/>
          <w:kern w:val="1"/>
          <w:sz w:val="28"/>
          <w:szCs w:val="28"/>
          <w:highlight w:val="none"/>
          <w:u w:val="single"/>
        </w:rPr>
        <w:t>本合同价款已包含了为完成合同约定的招标代理工作所需的全部费用和应承担的一切税费</w:t>
      </w:r>
      <w:r>
        <w:rPr>
          <w:rFonts w:ascii="宋体" w:hAnsi="宋体" w:cs="宋体"/>
          <w:color w:val="auto"/>
          <w:kern w:val="1"/>
          <w:sz w:val="28"/>
          <w:szCs w:val="28"/>
          <w:highlight w:val="none"/>
          <w:u w:val="single"/>
        </w:rPr>
        <w:t>;</w:t>
      </w:r>
    </w:p>
    <w:p w14:paraId="09CBE842">
      <w:pPr>
        <w:tabs>
          <w:tab w:val="left" w:pos="3240"/>
          <w:tab w:val="left" w:pos="4140"/>
        </w:tabs>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(4)应尽的其他义务：</w:t>
      </w:r>
    </w:p>
    <w:p w14:paraId="1FA9C9FC">
      <w:pPr>
        <w:spacing w:line="520" w:lineRule="exact"/>
        <w:ind w:firstLine="560"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u w:val="single"/>
        </w:rPr>
        <w:fldChar w:fldCharType="begin"/>
      </w:r>
      <w:r>
        <w:rPr>
          <w:rFonts w:hint="eastAsia" w:ascii="宋体" w:hAnsi="宋体" w:cs="宋体"/>
          <w:color w:val="auto"/>
          <w:kern w:val="1"/>
          <w:sz w:val="28"/>
          <w:szCs w:val="28"/>
          <w:highlight w:val="none"/>
          <w:u w:val="single"/>
        </w:rPr>
        <w:instrText xml:space="preserve">= 1 \* GB3</w:instrText>
      </w:r>
      <w:r>
        <w:rPr>
          <w:rFonts w:ascii="宋体" w:hAnsi="宋体" w:cs="宋体"/>
          <w:color w:val="auto"/>
          <w:kern w:val="1"/>
          <w:sz w:val="28"/>
          <w:szCs w:val="28"/>
          <w:highlight w:val="none"/>
          <w:u w:val="single"/>
        </w:rPr>
        <w:fldChar w:fldCharType="separate"/>
      </w:r>
      <w:r>
        <w:rPr>
          <w:rFonts w:hint="eastAsia" w:ascii="宋体" w:hAnsi="宋体" w:cs="宋体"/>
          <w:color w:val="auto"/>
          <w:kern w:val="1"/>
          <w:sz w:val="28"/>
          <w:szCs w:val="28"/>
          <w:highlight w:val="none"/>
          <w:u w:val="single"/>
        </w:rPr>
        <w:t>①</w:t>
      </w:r>
      <w:r>
        <w:rPr>
          <w:rFonts w:ascii="宋体" w:hAnsi="宋体" w:cs="宋体"/>
          <w:color w:val="auto"/>
          <w:kern w:val="1"/>
          <w:sz w:val="28"/>
          <w:szCs w:val="28"/>
          <w:highlight w:val="none"/>
          <w:u w:val="single"/>
        </w:rPr>
        <w:fldChar w:fldCharType="end"/>
      </w:r>
      <w:r>
        <w:rPr>
          <w:rFonts w:ascii="宋体" w:hAnsi="宋体" w:cs="宋体"/>
          <w:color w:val="auto"/>
          <w:kern w:val="1"/>
          <w:sz w:val="28"/>
          <w:szCs w:val="28"/>
          <w:highlight w:val="none"/>
          <w:u w:val="single"/>
        </w:rPr>
        <w:t>招标过程中，受托人必须严格遵守法律法规,严格按程序办事,规范操作,在每项招采环节实施前与委托人进行沟通，招标文件所有内容必须经</w:t>
      </w:r>
      <w:r>
        <w:rPr>
          <w:rFonts w:hint="eastAsia" w:ascii="宋体" w:hAnsi="宋体" w:cs="宋体"/>
          <w:color w:val="auto"/>
          <w:kern w:val="1"/>
          <w:sz w:val="28"/>
          <w:szCs w:val="28"/>
          <w:highlight w:val="none"/>
          <w:u w:val="single"/>
        </w:rPr>
        <w:t>委托</w:t>
      </w:r>
      <w:r>
        <w:rPr>
          <w:rFonts w:ascii="宋体" w:hAnsi="宋体" w:cs="宋体"/>
          <w:color w:val="auto"/>
          <w:kern w:val="1"/>
          <w:sz w:val="28"/>
          <w:szCs w:val="28"/>
          <w:highlight w:val="none"/>
          <w:u w:val="single"/>
        </w:rPr>
        <w:t>人审批，委托人提出的修改意见违反相关法律法规</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w:t>
      </w:r>
      <w:r>
        <w:rPr>
          <w:rFonts w:hint="eastAsia" w:ascii="宋体" w:hAnsi="宋体" w:cs="宋体"/>
          <w:color w:val="auto"/>
          <w:kern w:val="1"/>
          <w:sz w:val="28"/>
          <w:szCs w:val="28"/>
          <w:highlight w:val="none"/>
          <w:u w:val="single"/>
        </w:rPr>
        <w:t>受托</w:t>
      </w:r>
      <w:r>
        <w:rPr>
          <w:rFonts w:ascii="宋体" w:hAnsi="宋体" w:cs="宋体"/>
          <w:color w:val="auto"/>
          <w:kern w:val="1"/>
          <w:sz w:val="28"/>
          <w:szCs w:val="28"/>
          <w:highlight w:val="none"/>
          <w:u w:val="single"/>
        </w:rPr>
        <w:t>人应及时指出并向委托人</w:t>
      </w:r>
      <w:r>
        <w:rPr>
          <w:rFonts w:hint="eastAsia" w:ascii="宋体" w:hAnsi="宋体" w:cs="宋体"/>
          <w:color w:val="auto"/>
          <w:kern w:val="1"/>
          <w:sz w:val="28"/>
          <w:szCs w:val="28"/>
          <w:highlight w:val="none"/>
          <w:u w:val="single"/>
        </w:rPr>
        <w:t>提供</w:t>
      </w:r>
      <w:r>
        <w:rPr>
          <w:rFonts w:ascii="宋体" w:hAnsi="宋体" w:cs="宋体"/>
          <w:color w:val="auto"/>
          <w:kern w:val="1"/>
          <w:sz w:val="28"/>
          <w:szCs w:val="28"/>
          <w:highlight w:val="none"/>
          <w:u w:val="single"/>
        </w:rPr>
        <w:t>有关法律法规文件并作出解释，招标文件经委托人审批同意后方可实施，最终公示发售的</w:t>
      </w:r>
      <w:r>
        <w:rPr>
          <w:rFonts w:hint="eastAsia" w:ascii="宋体" w:hAnsi="宋体" w:cs="宋体"/>
          <w:color w:val="auto"/>
          <w:kern w:val="1"/>
          <w:sz w:val="28"/>
          <w:szCs w:val="28"/>
          <w:highlight w:val="none"/>
          <w:u w:val="single"/>
        </w:rPr>
        <w:t>招标</w:t>
      </w:r>
      <w:r>
        <w:rPr>
          <w:rFonts w:ascii="宋体" w:hAnsi="宋体" w:cs="宋体"/>
          <w:color w:val="auto"/>
          <w:kern w:val="1"/>
          <w:sz w:val="28"/>
          <w:szCs w:val="28"/>
          <w:highlight w:val="none"/>
          <w:u w:val="single"/>
        </w:rPr>
        <w:t>文件所有条款必须与经委托人审批</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招</w:t>
      </w:r>
      <w:r>
        <w:rPr>
          <w:rFonts w:hint="eastAsia" w:ascii="宋体" w:hAnsi="宋体" w:cs="宋体"/>
          <w:color w:val="auto"/>
          <w:kern w:val="1"/>
          <w:sz w:val="28"/>
          <w:szCs w:val="28"/>
          <w:highlight w:val="none"/>
          <w:u w:val="single"/>
        </w:rPr>
        <w:t>标</w:t>
      </w:r>
      <w:r>
        <w:rPr>
          <w:rFonts w:ascii="宋体" w:hAnsi="宋体" w:cs="宋体"/>
          <w:color w:val="auto"/>
          <w:kern w:val="1"/>
          <w:sz w:val="28"/>
          <w:szCs w:val="28"/>
          <w:highlight w:val="none"/>
          <w:u w:val="single"/>
        </w:rPr>
        <w:t>文件内容一致</w:t>
      </w:r>
      <w:r>
        <w:rPr>
          <w:rFonts w:hint="eastAsia" w:ascii="宋体" w:hAnsi="宋体" w:cs="宋体"/>
          <w:color w:val="auto"/>
          <w:kern w:val="1"/>
          <w:sz w:val="28"/>
          <w:szCs w:val="28"/>
          <w:highlight w:val="none"/>
          <w:u w:val="single"/>
        </w:rPr>
        <w:t>；</w:t>
      </w:r>
    </w:p>
    <w:p w14:paraId="4E2049CB">
      <w:pPr>
        <w:tabs>
          <w:tab w:val="left" w:pos="3240"/>
          <w:tab w:val="left" w:pos="4140"/>
        </w:tabs>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u w:val="single"/>
        </w:rPr>
        <w:fldChar w:fldCharType="begin"/>
      </w:r>
      <w:r>
        <w:rPr>
          <w:rFonts w:hint="eastAsia" w:ascii="宋体" w:hAnsi="宋体" w:cs="宋体"/>
          <w:color w:val="auto"/>
          <w:kern w:val="1"/>
          <w:sz w:val="28"/>
          <w:szCs w:val="28"/>
          <w:highlight w:val="none"/>
          <w:u w:val="single"/>
        </w:rPr>
        <w:instrText xml:space="preserve">= 2 \* GB3</w:instrText>
      </w:r>
      <w:r>
        <w:rPr>
          <w:rFonts w:ascii="宋体" w:hAnsi="宋体" w:cs="宋体"/>
          <w:color w:val="auto"/>
          <w:kern w:val="1"/>
          <w:sz w:val="28"/>
          <w:szCs w:val="28"/>
          <w:highlight w:val="none"/>
          <w:u w:val="single"/>
        </w:rPr>
        <w:fldChar w:fldCharType="separate"/>
      </w:r>
      <w:r>
        <w:rPr>
          <w:rFonts w:hint="eastAsia" w:ascii="宋体" w:hAnsi="宋体" w:cs="宋体"/>
          <w:color w:val="auto"/>
          <w:kern w:val="1"/>
          <w:sz w:val="28"/>
          <w:szCs w:val="28"/>
          <w:highlight w:val="none"/>
          <w:u w:val="single"/>
        </w:rPr>
        <w:t>②</w:t>
      </w:r>
      <w:r>
        <w:rPr>
          <w:rFonts w:ascii="宋体" w:hAnsi="宋体" w:cs="宋体"/>
          <w:color w:val="auto"/>
          <w:kern w:val="1"/>
          <w:sz w:val="28"/>
          <w:szCs w:val="28"/>
          <w:highlight w:val="none"/>
          <w:u w:val="single"/>
        </w:rPr>
        <w:fldChar w:fldCharType="end"/>
      </w:r>
      <w:r>
        <w:rPr>
          <w:rFonts w:hint="eastAsia" w:ascii="宋体" w:hAnsi="宋体" w:cs="宋体"/>
          <w:color w:val="auto"/>
          <w:kern w:val="1"/>
          <w:sz w:val="28"/>
          <w:szCs w:val="28"/>
          <w:highlight w:val="none"/>
          <w:u w:val="single"/>
        </w:rPr>
        <w:t>受托人每项招标事项结束发布中标公示后20个工作日内必须将完整招标过程资料的纸质版（2份）及电子版（光盘1份，电子版内容需按招标程序做好文件夹分类及排序）交给委托人备案存档；</w:t>
      </w:r>
    </w:p>
    <w:p w14:paraId="2FBF59AE">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6、委托人的权利</w:t>
      </w:r>
    </w:p>
    <w:p w14:paraId="2322B8AB">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6.1委托人拥有的权利：</w:t>
      </w:r>
      <w:r>
        <w:rPr>
          <w:rFonts w:hint="eastAsia" w:ascii="宋体" w:hAnsi="宋体" w:cs="宋体"/>
          <w:color w:val="auto"/>
          <w:kern w:val="1"/>
          <w:sz w:val="28"/>
          <w:szCs w:val="28"/>
          <w:highlight w:val="none"/>
          <w:u w:val="single"/>
        </w:rPr>
        <w:t>见本合同的通用条款</w:t>
      </w:r>
    </w:p>
    <w:p w14:paraId="28C79E24">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(8)委托人拥有的其他权利：</w:t>
      </w:r>
      <w:r>
        <w:rPr>
          <w:rFonts w:ascii="宋体" w:hAnsi="宋体" w:cs="宋体"/>
          <w:color w:val="auto"/>
          <w:kern w:val="1"/>
          <w:sz w:val="28"/>
          <w:szCs w:val="28"/>
          <w:highlight w:val="none"/>
          <w:u w:val="single"/>
          <w:lang w:val="zh-CN"/>
        </w:rPr>
        <w:t>见本合同的通用条款。</w:t>
      </w:r>
    </w:p>
    <w:p w14:paraId="316EB93B">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7、受托人的权利</w:t>
      </w:r>
    </w:p>
    <w:p w14:paraId="79159FC8">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7.1受托人拥有的权利：</w:t>
      </w:r>
      <w:r>
        <w:rPr>
          <w:rFonts w:hint="eastAsia" w:ascii="宋体" w:hAnsi="宋体" w:cs="宋体"/>
          <w:color w:val="auto"/>
          <w:kern w:val="1"/>
          <w:sz w:val="28"/>
          <w:szCs w:val="28"/>
          <w:highlight w:val="none"/>
          <w:u w:val="single"/>
        </w:rPr>
        <w:t>见本合同的通用条款</w:t>
      </w:r>
    </w:p>
    <w:p w14:paraId="7824880B">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(7)受托人拥有的其他权利：</w:t>
      </w:r>
      <w:r>
        <w:rPr>
          <w:rFonts w:ascii="宋体" w:hAnsi="宋体" w:cs="宋体"/>
          <w:color w:val="auto"/>
          <w:kern w:val="1"/>
          <w:sz w:val="28"/>
          <w:szCs w:val="28"/>
          <w:highlight w:val="none"/>
          <w:u w:val="single"/>
          <w:lang w:val="zh-CN"/>
        </w:rPr>
        <w:t>见本合同的通用条款。</w:t>
      </w:r>
    </w:p>
    <w:p w14:paraId="054236FD">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三、委托代理报酬与收取</w:t>
      </w:r>
    </w:p>
    <w:p w14:paraId="530B336A">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8、委托代理报酬</w:t>
      </w:r>
    </w:p>
    <w:p w14:paraId="0E84AE6F">
      <w:pPr>
        <w:pStyle w:val="9"/>
        <w:spacing w:line="360" w:lineRule="auto"/>
        <w:ind w:left="0" w:leftChars="0" w:firstLine="560" w:firstLineChars="200"/>
        <w:jc w:val="left"/>
        <w:rPr>
          <w:rFonts w:hint="eastAsia" w:ascii="宋体" w:hAnsi="宋体" w:cs="宋体"/>
          <w:color w:val="auto"/>
          <w:sz w:val="28"/>
          <w:szCs w:val="28"/>
          <w:highlight w:val="none"/>
          <w:u w:val="single"/>
        </w:rPr>
      </w:pPr>
      <w:r>
        <w:rPr>
          <w:rFonts w:ascii="宋体" w:hAnsi="宋体" w:cs="宋体"/>
          <w:color w:val="auto"/>
          <w:kern w:val="1"/>
          <w:sz w:val="28"/>
          <w:szCs w:val="28"/>
          <w:highlight w:val="none"/>
        </w:rPr>
        <w:t>8.1代理报酬的计算方法：</w:t>
      </w:r>
    </w:p>
    <w:p w14:paraId="203C53BB">
      <w:pPr>
        <w:pStyle w:val="9"/>
        <w:spacing w:line="360" w:lineRule="auto"/>
        <w:ind w:left="0" w:leftChars="0"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合同最终结算价以(1)受托人的实际工作量参照《海南省物价局关于降低部分招标代理服务收费标准》(琼价费管[20111225号)费标准×(1-中标下浮率))及(2)财政评审预算批复价×(1-标下浮率)两者较低者为准。</w:t>
      </w:r>
    </w:p>
    <w:p w14:paraId="52120E3B">
      <w:pPr>
        <w:spacing w:line="360" w:lineRule="auto"/>
        <w:ind w:firstLine="560"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代理报酬的币种：</w:t>
      </w:r>
      <w:r>
        <w:rPr>
          <w:rFonts w:ascii="宋体" w:hAnsi="宋体" w:cs="宋体"/>
          <w:color w:val="auto"/>
          <w:kern w:val="1"/>
          <w:sz w:val="28"/>
          <w:szCs w:val="28"/>
          <w:highlight w:val="none"/>
          <w:u w:val="single"/>
        </w:rPr>
        <w:t xml:space="preserve"> 人民币 </w:t>
      </w:r>
      <w:r>
        <w:rPr>
          <w:rFonts w:hint="eastAsia" w:ascii="宋体" w:hAnsi="宋体" w:cs="宋体"/>
          <w:color w:val="auto"/>
          <w:kern w:val="1"/>
          <w:sz w:val="28"/>
          <w:szCs w:val="28"/>
          <w:highlight w:val="none"/>
        </w:rPr>
        <w:t>。</w:t>
      </w:r>
    </w:p>
    <w:p w14:paraId="52FCF104">
      <w:pPr>
        <w:spacing w:line="360" w:lineRule="auto"/>
        <w:ind w:firstLine="560" w:firstLineChars="200"/>
        <w:rPr>
          <w:rFonts w:hint="eastAsia" w:ascii="宋体" w:hAnsi="宋体" w:eastAsia="宋体" w:cs="宋体"/>
          <w:color w:val="auto"/>
          <w:kern w:val="1"/>
          <w:sz w:val="28"/>
          <w:szCs w:val="28"/>
          <w:highlight w:val="none"/>
          <w:u w:val="single"/>
          <w:lang w:eastAsia="zh-CN"/>
        </w:rPr>
      </w:pPr>
      <w:r>
        <w:rPr>
          <w:rFonts w:ascii="宋体" w:hAnsi="宋体" w:cs="宋体"/>
          <w:color w:val="auto"/>
          <w:kern w:val="1"/>
          <w:sz w:val="28"/>
          <w:szCs w:val="28"/>
          <w:highlight w:val="none"/>
        </w:rPr>
        <w:t>代理报酬的支付方式：</w:t>
      </w:r>
      <w:r>
        <w:rPr>
          <w:rFonts w:hint="eastAsia" w:ascii="宋体" w:hAnsi="宋体" w:cs="宋体"/>
          <w:color w:val="auto"/>
          <w:kern w:val="1"/>
          <w:sz w:val="28"/>
          <w:szCs w:val="28"/>
          <w:highlight w:val="none"/>
          <w:u w:val="single"/>
        </w:rPr>
        <w:t>本工程项目建设单位为</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委托人为代管单位，任何一次付款均由受托人向委托人提出付款申请，经委托人审核后转交建设单位审批，由建设单位直接支付给受托人。任何一次付款均在政府资金到位后方可支付，若因政府资金不到位导致付款延迟，受托人同意不追究建设单位、</w:t>
      </w:r>
      <w:r>
        <w:rPr>
          <w:rFonts w:hint="eastAsia" w:ascii="宋体" w:hAnsi="宋体" w:cs="宋体"/>
          <w:color w:val="auto"/>
          <w:kern w:val="1"/>
          <w:sz w:val="28"/>
          <w:szCs w:val="28"/>
          <w:highlight w:val="none"/>
          <w:u w:val="single"/>
          <w:lang w:val="en-US" w:eastAsia="zh-CN"/>
        </w:rPr>
        <w:t>委托</w:t>
      </w:r>
      <w:r>
        <w:rPr>
          <w:rFonts w:hint="eastAsia" w:ascii="宋体" w:hAnsi="宋体" w:cs="宋体"/>
          <w:color w:val="auto"/>
          <w:kern w:val="1"/>
          <w:sz w:val="28"/>
          <w:szCs w:val="28"/>
          <w:highlight w:val="none"/>
          <w:u w:val="single"/>
        </w:rPr>
        <w:t>人违约责任，</w:t>
      </w:r>
      <w:r>
        <w:rPr>
          <w:rFonts w:hint="eastAsia" w:ascii="宋体" w:hAnsi="宋体" w:cs="宋体"/>
          <w:color w:val="auto"/>
          <w:kern w:val="1"/>
          <w:sz w:val="28"/>
          <w:szCs w:val="28"/>
          <w:highlight w:val="none"/>
          <w:u w:val="single"/>
          <w:lang w:val="en-US" w:eastAsia="zh-CN"/>
        </w:rPr>
        <w:t>且不产生利息，</w:t>
      </w:r>
      <w:r>
        <w:rPr>
          <w:rFonts w:hint="eastAsia" w:ascii="宋体" w:hAnsi="宋体" w:cs="宋体"/>
          <w:color w:val="auto"/>
          <w:kern w:val="1"/>
          <w:sz w:val="28"/>
          <w:szCs w:val="28"/>
          <w:highlight w:val="none"/>
          <w:u w:val="single"/>
        </w:rPr>
        <w:t>每次付款前提是受托人不得违约，并应向建设单位开具相应金额的发票。发票上付款单位为:</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本合同其他条款与本条款约定不一致的，以本条款为准</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包括但不限于付款时间及付款主体等内容</w:t>
      </w:r>
      <w:r>
        <w:rPr>
          <w:rFonts w:hint="eastAsia" w:ascii="宋体" w:hAnsi="宋体" w:cs="宋体"/>
          <w:color w:val="auto"/>
          <w:kern w:val="1"/>
          <w:sz w:val="28"/>
          <w:szCs w:val="28"/>
          <w:highlight w:val="none"/>
          <w:u w:val="single"/>
          <w:lang w:eastAsia="zh-CN"/>
        </w:rPr>
        <w:t>。</w:t>
      </w:r>
    </w:p>
    <w:p w14:paraId="24946EB4">
      <w:pPr>
        <w:pStyle w:val="9"/>
        <w:spacing w:line="360" w:lineRule="auto"/>
        <w:ind w:left="0" w:leftChars="0" w:firstLine="560" w:firstLineChars="200"/>
        <w:jc w:val="left"/>
        <w:rPr>
          <w:rFonts w:ascii="宋体" w:hAnsi="宋体" w:cs="宋体"/>
          <w:color w:val="auto"/>
          <w:sz w:val="28"/>
          <w:szCs w:val="28"/>
          <w:highlight w:val="none"/>
          <w:u w:val="single"/>
        </w:rPr>
      </w:pPr>
      <w:r>
        <w:rPr>
          <w:rFonts w:ascii="宋体" w:hAnsi="宋体" w:cs="宋体"/>
          <w:color w:val="auto"/>
          <w:sz w:val="28"/>
          <w:szCs w:val="28"/>
          <w:highlight w:val="none"/>
        </w:rPr>
        <w:t>代理报酬的支付时间：</w:t>
      </w:r>
      <w:r>
        <w:rPr>
          <w:rFonts w:hint="eastAsia" w:ascii="宋体" w:hAnsi="宋体" w:cs="宋体"/>
          <w:color w:val="auto"/>
          <w:sz w:val="28"/>
          <w:szCs w:val="28"/>
          <w:highlight w:val="none"/>
          <w:u w:val="single"/>
        </w:rPr>
        <w:t>代理人完成</w:t>
      </w:r>
      <w:r>
        <w:rPr>
          <w:rFonts w:hint="eastAsia" w:ascii="宋体" w:hAnsi="宋体" w:cs="宋体"/>
          <w:color w:val="auto"/>
          <w:sz w:val="28"/>
          <w:szCs w:val="28"/>
          <w:highlight w:val="none"/>
          <w:u w:val="single"/>
          <w:lang w:val="en-US" w:eastAsia="zh-CN"/>
        </w:rPr>
        <w:t>施工、监理</w:t>
      </w:r>
      <w:r>
        <w:rPr>
          <w:rFonts w:hint="eastAsia" w:ascii="宋体" w:hAnsi="宋体" w:cs="宋体"/>
          <w:color w:val="auto"/>
          <w:sz w:val="28"/>
          <w:szCs w:val="28"/>
          <w:highlight w:val="none"/>
          <w:u w:val="single"/>
        </w:rPr>
        <w:t>的招标工作后，待项目财政预算评审（如有）通过且建设资金到位后 7 个工作日内，由建设单位向</w:t>
      </w:r>
      <w:r>
        <w:rPr>
          <w:rFonts w:hint="eastAsia" w:ascii="宋体" w:hAnsi="宋体" w:cs="宋体"/>
          <w:color w:val="auto"/>
          <w:sz w:val="28"/>
          <w:szCs w:val="28"/>
          <w:highlight w:val="none"/>
          <w:u w:val="single"/>
          <w:lang w:val="en-US" w:eastAsia="zh-CN"/>
        </w:rPr>
        <w:t>受托人</w:t>
      </w:r>
      <w:r>
        <w:rPr>
          <w:rFonts w:hint="eastAsia" w:ascii="宋体" w:hAnsi="宋体" w:cs="宋体"/>
          <w:color w:val="auto"/>
          <w:sz w:val="28"/>
          <w:szCs w:val="28"/>
          <w:highlight w:val="none"/>
          <w:u w:val="single"/>
        </w:rPr>
        <w:t>支付本合同服务费的 50%，余款待本合同范围内所有招标工作结束及完整招标资料移交委托人后建设单位向受托人一次性支付至合同最终结算价。</w:t>
      </w:r>
    </w:p>
    <w:p w14:paraId="1AE805C2">
      <w:pPr>
        <w:pStyle w:val="9"/>
        <w:spacing w:line="360" w:lineRule="auto"/>
        <w:ind w:left="0" w:leftChars="0" w:firstLine="560" w:firstLineChars="200"/>
        <w:jc w:val="left"/>
        <w:rPr>
          <w:rFonts w:hint="eastAsia" w:ascii="宋体" w:hAnsi="宋体" w:cs="宋体"/>
          <w:color w:val="auto"/>
          <w:kern w:val="1"/>
          <w:sz w:val="28"/>
          <w:szCs w:val="28"/>
          <w:highlight w:val="none"/>
          <w:u w:val="single"/>
        </w:rPr>
      </w:pPr>
      <w:r>
        <w:rPr>
          <w:rFonts w:hint="eastAsia" w:ascii="宋体" w:hAnsi="宋体" w:cs="宋体"/>
          <w:color w:val="auto"/>
          <w:kern w:val="1"/>
          <w:sz w:val="28"/>
          <w:szCs w:val="28"/>
          <w:highlight w:val="none"/>
          <w:u w:val="single"/>
        </w:rPr>
        <w:t>其余（除</w:t>
      </w:r>
      <w:r>
        <w:rPr>
          <w:rFonts w:hint="eastAsia" w:ascii="宋体" w:hAnsi="宋体" w:cs="宋体"/>
          <w:color w:val="auto"/>
          <w:sz w:val="28"/>
          <w:szCs w:val="28"/>
          <w:highlight w:val="none"/>
          <w:u w:val="single"/>
          <w:lang w:val="en-US" w:eastAsia="zh-CN"/>
        </w:rPr>
        <w:t>施工、监理</w:t>
      </w:r>
      <w:r>
        <w:rPr>
          <w:rFonts w:hint="eastAsia" w:ascii="宋体" w:hAnsi="宋体" w:cs="宋体"/>
          <w:color w:val="auto"/>
          <w:kern w:val="1"/>
          <w:sz w:val="28"/>
          <w:szCs w:val="28"/>
          <w:highlight w:val="none"/>
          <w:u w:val="single"/>
        </w:rPr>
        <w:t>外的）标的由拟招标项的中标单位支付招标代理费用，代理费的计算方式按《海南省物价局关于降低部分招标代理服务收费标准》（琼价费管［2011］225号）收费标准×（1-</w:t>
      </w:r>
      <w:r>
        <w:rPr>
          <w:rFonts w:hint="eastAsia" w:ascii="宋体" w:hAnsi="宋体" w:cs="宋体"/>
          <w:color w:val="auto"/>
          <w:kern w:val="1"/>
          <w:sz w:val="28"/>
          <w:szCs w:val="28"/>
          <w:highlight w:val="none"/>
          <w:u w:val="single"/>
          <w:lang w:val="en-US" w:eastAsia="zh-CN"/>
        </w:rPr>
        <w:t>中标下浮率</w:t>
      </w:r>
      <w:r>
        <w:rPr>
          <w:rFonts w:hint="eastAsia" w:ascii="宋体" w:hAnsi="宋体" w:cs="宋体"/>
          <w:color w:val="auto"/>
          <w:kern w:val="1"/>
          <w:sz w:val="28"/>
          <w:szCs w:val="28"/>
          <w:highlight w:val="none"/>
          <w:u w:val="single"/>
        </w:rPr>
        <w:t>））计算。</w:t>
      </w:r>
    </w:p>
    <w:p w14:paraId="3A675E13">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9、委托代理报酬的收取</w:t>
      </w:r>
    </w:p>
    <w:p w14:paraId="7C1F8D90">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9.1预计委托代理费用额度(比例)：</w:t>
      </w:r>
      <w:r>
        <w:rPr>
          <w:rFonts w:hint="eastAsia" w:ascii="宋体" w:hAnsi="宋体" w:cs="宋体"/>
          <w:color w:val="auto"/>
          <w:kern w:val="1"/>
          <w:sz w:val="28"/>
          <w:szCs w:val="28"/>
          <w:highlight w:val="none"/>
          <w:u w:val="single"/>
        </w:rPr>
        <w:t>无。</w:t>
      </w:r>
    </w:p>
    <w:p w14:paraId="6DDAF4AD">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9.2逾期支付时，应收取的利息：</w:t>
      </w:r>
      <w:r>
        <w:rPr>
          <w:rFonts w:hint="eastAsia" w:ascii="宋体" w:hAnsi="宋体" w:cs="宋体"/>
          <w:color w:val="auto"/>
          <w:kern w:val="1"/>
          <w:sz w:val="28"/>
          <w:szCs w:val="28"/>
          <w:highlight w:val="none"/>
          <w:u w:val="single"/>
        </w:rPr>
        <w:t>无。</w:t>
      </w:r>
    </w:p>
    <w:p w14:paraId="40E1A9B3">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四、违约、索赔和争议</w:t>
      </w:r>
    </w:p>
    <w:p w14:paraId="4BDA3B52">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10、违约</w:t>
      </w:r>
    </w:p>
    <w:p w14:paraId="1E4A2CF5">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10.1本合同关于委托人违约的具体责任：</w:t>
      </w:r>
    </w:p>
    <w:p w14:paraId="4F12E57D">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(1)委托人未按照本合同通用条款第4.2一(3)款的约定，向受托人提供保证招标工作顺利完成的条件应承担的违约责任：</w:t>
      </w:r>
      <w:r>
        <w:rPr>
          <w:rFonts w:hint="eastAsia" w:ascii="宋体" w:hAnsi="宋体" w:cs="宋体"/>
          <w:color w:val="auto"/>
          <w:kern w:val="1"/>
          <w:sz w:val="28"/>
          <w:szCs w:val="28"/>
          <w:highlight w:val="none"/>
          <w:u w:val="single"/>
          <w:lang w:val="zh-CN"/>
        </w:rPr>
        <w:t xml:space="preserve">       /       </w:t>
      </w:r>
    </w:p>
    <w:p w14:paraId="48BCAB94">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(2)委托人未按本合同通用条款第4.2一(6)款的约定， 向受托人支付委托代理报酬应承担的违约责任：</w:t>
      </w:r>
      <w:r>
        <w:rPr>
          <w:rFonts w:hint="eastAsia" w:ascii="宋体" w:hAnsi="宋体" w:cs="宋体"/>
          <w:color w:val="auto"/>
          <w:kern w:val="1"/>
          <w:sz w:val="28"/>
          <w:szCs w:val="28"/>
          <w:highlight w:val="none"/>
          <w:u w:val="single"/>
          <w:lang w:val="zh-CN"/>
        </w:rPr>
        <w:t xml:space="preserve">        /        </w:t>
      </w:r>
    </w:p>
    <w:p w14:paraId="294EACC3">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(3)双方约定的委托人的其他违约责任：</w:t>
      </w:r>
      <w:r>
        <w:rPr>
          <w:rFonts w:hint="eastAsia" w:ascii="宋体" w:hAnsi="宋体" w:cs="宋体"/>
          <w:color w:val="auto"/>
          <w:kern w:val="1"/>
          <w:sz w:val="28"/>
          <w:szCs w:val="28"/>
          <w:highlight w:val="none"/>
          <w:u w:val="single"/>
          <w:lang w:val="zh-CN"/>
        </w:rPr>
        <w:t xml:space="preserve">       /      </w:t>
      </w:r>
    </w:p>
    <w:p w14:paraId="5207D9C2">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10.2本合同关于受托人违约的具体责任：</w:t>
      </w:r>
    </w:p>
    <w:p w14:paraId="13DC37E2">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(1)受托人未按照本合同通用条款第5.2一(2)款的约定，向委托人提供为完成招标工作的咨询服务应承担的违约责任：</w:t>
      </w:r>
      <w:r>
        <w:rPr>
          <w:rFonts w:hint="eastAsia" w:ascii="宋体" w:hAnsi="宋体" w:cs="宋体"/>
          <w:color w:val="auto"/>
          <w:kern w:val="1"/>
          <w:sz w:val="28"/>
          <w:szCs w:val="28"/>
          <w:highlight w:val="none"/>
          <w:u w:val="single"/>
        </w:rPr>
        <w:t>若由于受托人的责任造成招标代理工作中止或失败的，受托人不得收取招标代理服务费</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代理报酬</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受托人承担违约责任，委托人有权单方面解除合同，受托人无条件接受。</w:t>
      </w:r>
    </w:p>
    <w:p w14:paraId="6ED6D811">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(2)受托人违反本合同通用条款第5.4款的约定，接受了与本合同工程建设项目有关的投标咨询业务应承担的违约责任：</w:t>
      </w:r>
      <w:r>
        <w:rPr>
          <w:rFonts w:hint="eastAsia" w:ascii="宋体" w:hAnsi="宋体" w:cs="宋体"/>
          <w:color w:val="auto"/>
          <w:kern w:val="1"/>
          <w:sz w:val="28"/>
          <w:szCs w:val="28"/>
          <w:highlight w:val="none"/>
          <w:u w:val="single"/>
        </w:rPr>
        <w:t>处以100000元人民币的违约处罚，受托人不得收取招标代理服务费、代理报酬</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 xml:space="preserve">委托人有权单方面解除合同，受托人无条件接受。 </w:t>
      </w:r>
    </w:p>
    <w:p w14:paraId="5A00514E">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(3)受托人违反本合同通用条款第5.7款的约定，泄露了与本合同工程相关的任何不应泄露的招标资料和情况应承担的违约责任：</w:t>
      </w:r>
      <w:r>
        <w:rPr>
          <w:rFonts w:hint="eastAsia" w:ascii="宋体" w:hAnsi="宋体" w:cs="宋体"/>
          <w:color w:val="auto"/>
          <w:kern w:val="1"/>
          <w:sz w:val="28"/>
          <w:szCs w:val="28"/>
          <w:highlight w:val="none"/>
          <w:u w:val="single"/>
        </w:rPr>
        <w:t>处以10000元人民币的违约处罚，受托人不得收取招标代理服务费、代理报酬</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 xml:space="preserve">委托人有权解除单方面解除合同，受托人无条件接受。 </w:t>
      </w:r>
    </w:p>
    <w:p w14:paraId="47344185">
      <w:pPr>
        <w:spacing w:line="520" w:lineRule="exact"/>
        <w:ind w:firstLineChars="200"/>
        <w:jc w:val="left"/>
        <w:rPr>
          <w:rFonts w:hint="eastAsia" w:ascii="宋体" w:hAnsi="宋体" w:cs="宋体"/>
          <w:color w:val="auto"/>
          <w:kern w:val="1"/>
          <w:sz w:val="28"/>
          <w:szCs w:val="28"/>
          <w:highlight w:val="none"/>
          <w:u w:val="single"/>
        </w:rPr>
      </w:pPr>
      <w:r>
        <w:rPr>
          <w:rFonts w:ascii="宋体" w:hAnsi="宋体" w:cs="宋体"/>
          <w:color w:val="auto"/>
          <w:kern w:val="1"/>
          <w:sz w:val="28"/>
          <w:szCs w:val="28"/>
          <w:highlight w:val="none"/>
        </w:rPr>
        <w:t>(4)双方约定的受托人的其他违约责任：</w:t>
      </w:r>
      <w:r>
        <w:rPr>
          <w:rFonts w:ascii="宋体" w:hAnsi="宋体"/>
          <w:color w:val="auto"/>
          <w:sz w:val="28"/>
          <w:szCs w:val="28"/>
          <w:highlight w:val="none"/>
          <w:u w:val="single"/>
        </w:rPr>
        <w:fldChar w:fldCharType="begin"/>
      </w:r>
      <w:r>
        <w:rPr>
          <w:rFonts w:hint="eastAsia" w:ascii="宋体" w:hAnsi="宋体"/>
          <w:color w:val="auto"/>
          <w:sz w:val="28"/>
          <w:szCs w:val="28"/>
          <w:highlight w:val="none"/>
          <w:u w:val="single"/>
        </w:rPr>
        <w:instrText xml:space="preserve">eq \o\ac(○,</w:instrText>
      </w:r>
      <w:r>
        <w:rPr>
          <w:rFonts w:hint="eastAsia" w:ascii="宋体" w:hAnsi="宋体"/>
          <w:color w:val="auto"/>
          <w:position w:val="3"/>
          <w:sz w:val="19"/>
          <w:szCs w:val="28"/>
          <w:highlight w:val="none"/>
        </w:rPr>
        <w:instrText xml:space="preserve">1</w:instrText>
      </w:r>
      <w:r>
        <w:rPr>
          <w:rFonts w:hint="eastAsia" w:ascii="宋体" w:hAnsi="宋体"/>
          <w:color w:val="auto"/>
          <w:sz w:val="28"/>
          <w:szCs w:val="28"/>
          <w:highlight w:val="none"/>
          <w:u w:val="single"/>
        </w:rPr>
        <w:instrText xml:space="preserve">)</w:instrText>
      </w:r>
      <w:r>
        <w:rPr>
          <w:rFonts w:ascii="宋体" w:hAnsi="宋体"/>
          <w:color w:val="auto"/>
          <w:sz w:val="28"/>
          <w:szCs w:val="28"/>
          <w:highlight w:val="none"/>
          <w:u w:val="single"/>
        </w:rPr>
        <w:fldChar w:fldCharType="end"/>
      </w:r>
      <w:r>
        <w:rPr>
          <w:rFonts w:ascii="宋体" w:hAnsi="宋体"/>
          <w:color w:val="auto"/>
          <w:sz w:val="28"/>
          <w:szCs w:val="28"/>
          <w:highlight w:val="none"/>
          <w:u w:val="single"/>
        </w:rPr>
        <w:t>受托人未能协助委托人完成招标文件入窗备案并通过审核的</w:t>
      </w:r>
      <w:r>
        <w:rPr>
          <w:rFonts w:hint="eastAsia" w:ascii="宋体" w:hAnsi="宋体"/>
          <w:color w:val="auto"/>
          <w:sz w:val="28"/>
          <w:szCs w:val="28"/>
          <w:highlight w:val="none"/>
          <w:u w:val="single"/>
        </w:rPr>
        <w:t>，</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有权单方面解除合同，</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无条件接受，</w:t>
      </w:r>
      <w:r>
        <w:rPr>
          <w:rFonts w:ascii="宋体" w:hAnsi="宋体"/>
          <w:color w:val="auto"/>
          <w:sz w:val="28"/>
          <w:szCs w:val="28"/>
          <w:highlight w:val="none"/>
          <w:u w:val="single"/>
        </w:rPr>
        <w:t>并对受托人进行</w:t>
      </w:r>
      <w:r>
        <w:rPr>
          <w:rFonts w:hint="eastAsia" w:ascii="宋体" w:hAnsi="宋体"/>
          <w:color w:val="auto"/>
          <w:sz w:val="28"/>
          <w:szCs w:val="28"/>
          <w:highlight w:val="none"/>
          <w:u w:val="single"/>
        </w:rPr>
        <w:t>追责、提出赔偿要求，赔偿金额视标的大小为5~20万元不等；②</w:t>
      </w:r>
      <w:r>
        <w:rPr>
          <w:rFonts w:ascii="宋体" w:hAnsi="宋体"/>
          <w:color w:val="auto"/>
          <w:sz w:val="28"/>
          <w:szCs w:val="28"/>
          <w:highlight w:val="none"/>
          <w:u w:val="single"/>
        </w:rPr>
        <w:t>在招标过程</w:t>
      </w:r>
      <w:r>
        <w:rPr>
          <w:rFonts w:hint="eastAsia" w:ascii="宋体" w:hAnsi="宋体"/>
          <w:color w:val="auto"/>
          <w:sz w:val="28"/>
          <w:szCs w:val="28"/>
          <w:highlight w:val="none"/>
          <w:u w:val="single"/>
        </w:rPr>
        <w:t>中，</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如未按专用</w:t>
      </w:r>
      <w:r>
        <w:rPr>
          <w:rFonts w:ascii="宋体" w:hAnsi="宋体"/>
          <w:color w:val="auto"/>
          <w:sz w:val="28"/>
          <w:szCs w:val="28"/>
          <w:highlight w:val="none"/>
          <w:u w:val="single"/>
        </w:rPr>
        <w:t>条款</w:t>
      </w:r>
      <w:r>
        <w:rPr>
          <w:rFonts w:hint="eastAsia" w:ascii="宋体" w:hAnsi="宋体"/>
          <w:color w:val="auto"/>
          <w:sz w:val="28"/>
          <w:szCs w:val="28"/>
          <w:highlight w:val="none"/>
          <w:u w:val="single"/>
        </w:rPr>
        <w:t>5.2条要求</w:t>
      </w:r>
      <w:r>
        <w:rPr>
          <w:rFonts w:ascii="宋体" w:hAnsi="宋体"/>
          <w:color w:val="auto"/>
          <w:sz w:val="28"/>
          <w:szCs w:val="28"/>
          <w:highlight w:val="none"/>
          <w:u w:val="single"/>
        </w:rPr>
        <w:t>征得委托人同意</w:t>
      </w:r>
      <w:r>
        <w:rPr>
          <w:rFonts w:hint="eastAsia" w:ascii="宋体" w:hAnsi="宋体"/>
          <w:color w:val="auto"/>
          <w:sz w:val="28"/>
          <w:szCs w:val="28"/>
          <w:highlight w:val="none"/>
          <w:u w:val="single"/>
        </w:rPr>
        <w:t>擅自修改招标文件相关条款的，</w:t>
      </w:r>
      <w:r>
        <w:rPr>
          <w:rFonts w:hint="eastAsia" w:ascii="宋体" w:hAnsi="宋体" w:cs="宋体"/>
          <w:color w:val="auto"/>
          <w:kern w:val="1"/>
          <w:sz w:val="28"/>
          <w:szCs w:val="28"/>
          <w:highlight w:val="none"/>
          <w:u w:val="single"/>
        </w:rPr>
        <w:t>处以10000元/条的违约处罚且</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有权单方面解除合同，</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无条件接受，造成</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损失的，同时应予以全部损失赔偿。</w:t>
      </w:r>
      <w:r>
        <w:rPr>
          <w:rFonts w:ascii="宋体" w:hAnsi="宋体"/>
          <w:color w:val="auto"/>
          <w:sz w:val="28"/>
          <w:szCs w:val="28"/>
          <w:highlight w:val="none"/>
          <w:u w:val="single"/>
        </w:rPr>
        <w:fldChar w:fldCharType="begin"/>
      </w:r>
      <w:r>
        <w:rPr>
          <w:rFonts w:hint="eastAsia" w:ascii="宋体" w:hAnsi="宋体"/>
          <w:color w:val="auto"/>
          <w:sz w:val="28"/>
          <w:szCs w:val="28"/>
          <w:highlight w:val="none"/>
          <w:u w:val="single"/>
        </w:rPr>
        <w:instrText xml:space="preserve">= 3 \* GB3</w:instrText>
      </w:r>
      <w:r>
        <w:rPr>
          <w:rFonts w:ascii="宋体" w:hAnsi="宋体"/>
          <w:color w:val="auto"/>
          <w:sz w:val="28"/>
          <w:szCs w:val="28"/>
          <w:highlight w:val="none"/>
          <w:u w:val="single"/>
        </w:rPr>
        <w:fldChar w:fldCharType="separate"/>
      </w:r>
      <w:r>
        <w:rPr>
          <w:rFonts w:hint="eastAsia" w:ascii="宋体" w:hAnsi="宋体"/>
          <w:color w:val="auto"/>
          <w:sz w:val="28"/>
          <w:szCs w:val="28"/>
          <w:highlight w:val="none"/>
          <w:u w:val="single"/>
        </w:rPr>
        <w:t>③</w:t>
      </w:r>
      <w:r>
        <w:rPr>
          <w:rFonts w:ascii="宋体" w:hAnsi="宋体"/>
          <w:color w:val="auto"/>
          <w:sz w:val="28"/>
          <w:szCs w:val="28"/>
          <w:highlight w:val="none"/>
          <w:u w:val="single"/>
        </w:rPr>
        <w:fldChar w:fldCharType="end"/>
      </w:r>
      <w:r>
        <w:rPr>
          <w:rFonts w:ascii="宋体" w:hAnsi="宋体"/>
          <w:color w:val="auto"/>
          <w:sz w:val="28"/>
          <w:szCs w:val="28"/>
          <w:highlight w:val="none"/>
          <w:u w:val="single"/>
        </w:rPr>
        <w:t>受托人未按</w:t>
      </w:r>
      <w:r>
        <w:rPr>
          <w:rFonts w:hint="eastAsia" w:ascii="宋体" w:hAnsi="宋体"/>
          <w:color w:val="auto"/>
          <w:sz w:val="28"/>
          <w:szCs w:val="28"/>
          <w:highlight w:val="none"/>
          <w:u w:val="single"/>
        </w:rPr>
        <w:t>专用</w:t>
      </w:r>
      <w:r>
        <w:rPr>
          <w:rFonts w:ascii="宋体" w:hAnsi="宋体"/>
          <w:color w:val="auto"/>
          <w:sz w:val="28"/>
          <w:szCs w:val="28"/>
          <w:highlight w:val="none"/>
          <w:u w:val="single"/>
        </w:rPr>
        <w:t>条款</w:t>
      </w:r>
      <w:r>
        <w:rPr>
          <w:rFonts w:hint="eastAsia" w:ascii="宋体" w:hAnsi="宋体"/>
          <w:color w:val="auto"/>
          <w:sz w:val="28"/>
          <w:szCs w:val="28"/>
          <w:highlight w:val="none"/>
          <w:u w:val="single"/>
        </w:rPr>
        <w:t>5.2条</w:t>
      </w:r>
      <w:r>
        <w:rPr>
          <w:rFonts w:ascii="宋体" w:hAnsi="宋体"/>
          <w:color w:val="auto"/>
          <w:sz w:val="28"/>
          <w:szCs w:val="28"/>
          <w:highlight w:val="none"/>
          <w:u w:val="single"/>
        </w:rPr>
        <w:t>的要求及时间移交招标备案资料于委托人的</w:t>
      </w:r>
      <w:r>
        <w:rPr>
          <w:rFonts w:hint="eastAsia" w:ascii="宋体" w:hAnsi="宋体" w:cs="宋体"/>
          <w:color w:val="auto"/>
          <w:kern w:val="1"/>
          <w:sz w:val="28"/>
          <w:szCs w:val="28"/>
          <w:highlight w:val="none"/>
          <w:u w:val="single"/>
        </w:rPr>
        <w:t>处以10000元人民币/次的违约处罚</w:t>
      </w:r>
      <w:r>
        <w:rPr>
          <w:rFonts w:hint="eastAsia" w:ascii="宋体" w:hAnsi="宋体"/>
          <w:color w:val="auto"/>
          <w:sz w:val="28"/>
          <w:szCs w:val="28"/>
          <w:highlight w:val="none"/>
          <w:u w:val="single"/>
        </w:rPr>
        <w:t>④</w:t>
      </w:r>
      <w:r>
        <w:rPr>
          <w:rFonts w:hint="eastAsia" w:ascii="宋体" w:hAnsi="宋体"/>
          <w:color w:val="auto"/>
          <w:sz w:val="28"/>
          <w:szCs w:val="28"/>
          <w:highlight w:val="none"/>
          <w:u w:val="single"/>
          <w:lang w:val="en-US" w:eastAsia="zh-CN"/>
        </w:rPr>
        <w:t>受托人未及时配合委托人完成委托人公司备案盖章的，委托人有权</w:t>
      </w:r>
      <w:r>
        <w:rPr>
          <w:rFonts w:hint="eastAsia" w:ascii="宋体" w:hAnsi="宋体" w:cs="宋体"/>
          <w:color w:val="auto"/>
          <w:kern w:val="1"/>
          <w:sz w:val="28"/>
          <w:szCs w:val="28"/>
          <w:highlight w:val="none"/>
          <w:u w:val="single"/>
        </w:rPr>
        <w:t>处以10000元</w:t>
      </w:r>
      <w:r>
        <w:rPr>
          <w:rFonts w:hint="eastAsia" w:ascii="宋体" w:hAnsi="宋体" w:cs="宋体"/>
          <w:color w:val="auto"/>
          <w:kern w:val="1"/>
          <w:sz w:val="28"/>
          <w:szCs w:val="28"/>
          <w:highlight w:val="none"/>
          <w:u w:val="single"/>
          <w:lang w:val="en-US" w:eastAsia="zh-CN"/>
        </w:rPr>
        <w:t>/每个标的的违约处罚。</w:t>
      </w:r>
      <w:r>
        <w:rPr>
          <w:rFonts w:hint="eastAsia" w:ascii="宋体" w:hAnsi="宋体" w:cs="宋体"/>
          <w:color w:val="auto"/>
          <w:kern w:val="1"/>
          <w:sz w:val="28"/>
          <w:szCs w:val="28"/>
          <w:highlight w:val="none"/>
          <w:u w:val="single"/>
          <w:lang w:val="en-US" w:eastAsia="zh-CN"/>
        </w:rPr>
        <w:fldChar w:fldCharType="begin"/>
      </w:r>
      <w:r>
        <w:rPr>
          <w:rFonts w:hint="eastAsia" w:ascii="宋体" w:hAnsi="宋体" w:cs="宋体"/>
          <w:color w:val="auto"/>
          <w:kern w:val="1"/>
          <w:sz w:val="28"/>
          <w:szCs w:val="28"/>
          <w:highlight w:val="none"/>
          <w:u w:val="single"/>
          <w:lang w:val="en-US" w:eastAsia="zh-CN"/>
        </w:rPr>
        <w:instrText xml:space="preserve"> = 5 \* GB3 \* MERGEFORMAT </w:instrText>
      </w:r>
      <w:r>
        <w:rPr>
          <w:rFonts w:hint="eastAsia" w:ascii="宋体" w:hAnsi="宋体" w:cs="宋体"/>
          <w:color w:val="auto"/>
          <w:kern w:val="1"/>
          <w:sz w:val="28"/>
          <w:szCs w:val="28"/>
          <w:highlight w:val="none"/>
          <w:u w:val="single"/>
          <w:lang w:val="en-US" w:eastAsia="zh-CN"/>
        </w:rPr>
        <w:fldChar w:fldCharType="separate"/>
      </w:r>
      <w:r>
        <w:rPr>
          <w:color w:val="auto"/>
          <w:highlight w:val="none"/>
        </w:rPr>
        <w:t>⑤</w:t>
      </w:r>
      <w:r>
        <w:rPr>
          <w:rFonts w:hint="eastAsia" w:ascii="宋体" w:hAnsi="宋体" w:cs="宋体"/>
          <w:color w:val="auto"/>
          <w:kern w:val="1"/>
          <w:sz w:val="28"/>
          <w:szCs w:val="28"/>
          <w:highlight w:val="none"/>
          <w:u w:val="single"/>
          <w:lang w:val="en-US" w:eastAsia="zh-CN"/>
        </w:rPr>
        <w:fldChar w:fldCharType="end"/>
      </w:r>
      <w:r>
        <w:rPr>
          <w:rFonts w:hint="eastAsia" w:ascii="宋体" w:hAnsi="宋体" w:cs="宋体"/>
          <w:color w:val="auto"/>
          <w:kern w:val="1"/>
          <w:sz w:val="28"/>
          <w:szCs w:val="28"/>
          <w:highlight w:val="none"/>
          <w:u w:val="single"/>
          <w:lang w:val="en-US" w:eastAsia="zh-CN"/>
        </w:rPr>
        <w:t>若</w:t>
      </w:r>
      <w:r>
        <w:rPr>
          <w:rFonts w:ascii="宋体" w:hAnsi="宋体" w:cs="宋体"/>
          <w:color w:val="auto"/>
          <w:kern w:val="1"/>
          <w:sz w:val="28"/>
          <w:szCs w:val="28"/>
          <w:highlight w:val="none"/>
          <w:u w:val="single"/>
        </w:rPr>
        <w:t>最终公示发售的</w:t>
      </w:r>
      <w:r>
        <w:rPr>
          <w:rFonts w:hint="eastAsia" w:ascii="宋体" w:hAnsi="宋体" w:cs="宋体"/>
          <w:color w:val="auto"/>
          <w:kern w:val="1"/>
          <w:sz w:val="28"/>
          <w:szCs w:val="28"/>
          <w:highlight w:val="none"/>
          <w:u w:val="single"/>
        </w:rPr>
        <w:t>招标</w:t>
      </w:r>
      <w:r>
        <w:rPr>
          <w:rFonts w:ascii="宋体" w:hAnsi="宋体" w:cs="宋体"/>
          <w:color w:val="auto"/>
          <w:kern w:val="1"/>
          <w:sz w:val="28"/>
          <w:szCs w:val="28"/>
          <w:highlight w:val="none"/>
          <w:u w:val="single"/>
        </w:rPr>
        <w:t>文件</w:t>
      </w:r>
      <w:r>
        <w:rPr>
          <w:rFonts w:hint="eastAsia" w:ascii="宋体" w:hAnsi="宋体" w:cs="宋体"/>
          <w:color w:val="auto"/>
          <w:kern w:val="1"/>
          <w:sz w:val="28"/>
          <w:szCs w:val="28"/>
          <w:highlight w:val="none"/>
          <w:u w:val="single"/>
          <w:lang w:val="en-US" w:eastAsia="zh-CN"/>
        </w:rPr>
        <w:t>（含竞争性磋商、竞争性谈判文件）</w:t>
      </w:r>
      <w:r>
        <w:rPr>
          <w:rFonts w:ascii="宋体" w:hAnsi="宋体" w:cs="宋体"/>
          <w:color w:val="auto"/>
          <w:kern w:val="1"/>
          <w:sz w:val="28"/>
          <w:szCs w:val="28"/>
          <w:highlight w:val="none"/>
          <w:u w:val="single"/>
        </w:rPr>
        <w:t>所有条款与经委托人审批</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招</w:t>
      </w:r>
      <w:r>
        <w:rPr>
          <w:rFonts w:hint="eastAsia" w:ascii="宋体" w:hAnsi="宋体" w:cs="宋体"/>
          <w:color w:val="auto"/>
          <w:kern w:val="1"/>
          <w:sz w:val="28"/>
          <w:szCs w:val="28"/>
          <w:highlight w:val="none"/>
          <w:u w:val="single"/>
        </w:rPr>
        <w:t>标</w:t>
      </w:r>
      <w:r>
        <w:rPr>
          <w:rFonts w:ascii="宋体" w:hAnsi="宋体" w:cs="宋体"/>
          <w:color w:val="auto"/>
          <w:kern w:val="1"/>
          <w:sz w:val="28"/>
          <w:szCs w:val="28"/>
          <w:highlight w:val="none"/>
          <w:u w:val="single"/>
        </w:rPr>
        <w:t>文件内容</w:t>
      </w:r>
      <w:r>
        <w:rPr>
          <w:rFonts w:hint="eastAsia" w:ascii="宋体" w:hAnsi="宋体" w:cs="宋体"/>
          <w:color w:val="auto"/>
          <w:kern w:val="1"/>
          <w:sz w:val="28"/>
          <w:szCs w:val="28"/>
          <w:highlight w:val="none"/>
          <w:u w:val="single"/>
          <w:lang w:val="en-US" w:eastAsia="zh-CN"/>
        </w:rPr>
        <w:t>不</w:t>
      </w:r>
      <w:r>
        <w:rPr>
          <w:rFonts w:ascii="宋体" w:hAnsi="宋体" w:cs="宋体"/>
          <w:color w:val="auto"/>
          <w:kern w:val="1"/>
          <w:sz w:val="28"/>
          <w:szCs w:val="28"/>
          <w:highlight w:val="none"/>
          <w:u w:val="single"/>
        </w:rPr>
        <w:t>一致</w:t>
      </w:r>
      <w:r>
        <w:rPr>
          <w:rFonts w:hint="eastAsia" w:ascii="宋体" w:hAnsi="宋体" w:cs="宋体"/>
          <w:color w:val="auto"/>
          <w:kern w:val="1"/>
          <w:sz w:val="28"/>
          <w:szCs w:val="28"/>
          <w:highlight w:val="none"/>
          <w:u w:val="single"/>
          <w:lang w:val="en-US" w:eastAsia="zh-CN"/>
        </w:rPr>
        <w:t>的，处以20000元/次的违约处罚，并情节严重者委托人可以无条件解除合同。</w:t>
      </w:r>
      <w:r>
        <w:rPr>
          <w:rFonts w:hint="eastAsia" w:ascii="宋体" w:hAnsi="宋体" w:cs="宋体"/>
          <w:color w:val="auto"/>
          <w:kern w:val="1"/>
          <w:sz w:val="28"/>
          <w:szCs w:val="28"/>
          <w:highlight w:val="none"/>
          <w:u w:val="single"/>
          <w:lang w:val="en-US" w:eastAsia="zh-CN"/>
        </w:rPr>
        <w:fldChar w:fldCharType="begin"/>
      </w:r>
      <w:r>
        <w:rPr>
          <w:rFonts w:hint="eastAsia" w:ascii="宋体" w:hAnsi="宋体" w:cs="宋体"/>
          <w:color w:val="auto"/>
          <w:kern w:val="1"/>
          <w:sz w:val="28"/>
          <w:szCs w:val="28"/>
          <w:highlight w:val="none"/>
          <w:u w:val="single"/>
          <w:lang w:val="en-US" w:eastAsia="zh-CN"/>
        </w:rPr>
        <w:instrText xml:space="preserve"> = 6 \* GB3 \* MERGEFORMAT </w:instrText>
      </w:r>
      <w:r>
        <w:rPr>
          <w:rFonts w:hint="eastAsia" w:ascii="宋体" w:hAnsi="宋体" w:cs="宋体"/>
          <w:color w:val="auto"/>
          <w:kern w:val="1"/>
          <w:sz w:val="28"/>
          <w:szCs w:val="28"/>
          <w:highlight w:val="none"/>
          <w:u w:val="single"/>
          <w:lang w:val="en-US" w:eastAsia="zh-CN"/>
        </w:rPr>
        <w:fldChar w:fldCharType="separate"/>
      </w:r>
      <w:r>
        <w:rPr>
          <w:color w:val="auto"/>
          <w:highlight w:val="none"/>
        </w:rPr>
        <w:t>⑥</w:t>
      </w:r>
      <w:r>
        <w:rPr>
          <w:rFonts w:hint="eastAsia" w:ascii="宋体" w:hAnsi="宋体" w:cs="宋体"/>
          <w:color w:val="auto"/>
          <w:kern w:val="1"/>
          <w:sz w:val="28"/>
          <w:szCs w:val="28"/>
          <w:highlight w:val="none"/>
          <w:u w:val="single"/>
          <w:lang w:val="en-US" w:eastAsia="zh-CN"/>
        </w:rPr>
        <w:fldChar w:fldCharType="end"/>
      </w:r>
      <w:r>
        <w:rPr>
          <w:rFonts w:hint="eastAsia" w:ascii="宋体" w:hAnsi="宋体" w:cs="宋体"/>
          <w:color w:val="auto"/>
          <w:kern w:val="1"/>
          <w:sz w:val="28"/>
          <w:szCs w:val="28"/>
          <w:highlight w:val="none"/>
          <w:u w:val="single"/>
          <w:lang w:val="en-US" w:eastAsia="zh-CN"/>
        </w:rPr>
        <w:t>招采方案、招采文件、招评标过程、资料备案等招采过程中出现违反相关法律法规、相关主管部门要求及招标人工作要求的，罚款20000元/次；受托人有义务在每次招采评标结束后复核评标委员会的评标结果，复核后再将招标结果报委托人确认，评标报告出现资格审查错误、客观分评分错误、打分超出满分错误、计算错误等所有错误罚款20000元/次。⑦ 受托人未及时（接到委托人指令(口头或书面）后5日历天内）按委托人要求启动某项工作的招标，处于20000元/次的罚款。情节严重者（指接到委托人指令15日历天还未将该项工作挂网），委托人可以无条件解除合同，并委托人可以拒付剩余代理费用，且受托人还要赔偿因此给委托人造成的损失。</w:t>
      </w:r>
    </w:p>
    <w:p w14:paraId="29AA7EC0">
      <w:pPr>
        <w:spacing w:line="520" w:lineRule="exact"/>
        <w:ind w:firstLineChars="0"/>
        <w:jc w:val="left"/>
        <w:rPr>
          <w:rFonts w:ascii="宋体" w:hAnsi="宋体" w:cs="宋体"/>
          <w:color w:val="auto"/>
          <w:kern w:val="1"/>
          <w:sz w:val="28"/>
          <w:szCs w:val="28"/>
          <w:highlight w:val="none"/>
        </w:rPr>
      </w:pPr>
      <w:r>
        <w:rPr>
          <w:rFonts w:ascii="宋体" w:hAnsi="宋体" w:cs="宋体"/>
          <w:color w:val="auto"/>
          <w:kern w:val="1"/>
          <w:sz w:val="28"/>
          <w:szCs w:val="28"/>
          <w:highlight w:val="none"/>
        </w:rPr>
        <w:t>12、争议</w:t>
      </w:r>
    </w:p>
    <w:p w14:paraId="437D7B29">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12.1双方约定，凡因执行本合同所发生的与本合同有关的一切争议，当和解或调解不成时，选择下列第</w:t>
      </w:r>
      <w:r>
        <w:rPr>
          <w:rFonts w:hint="eastAsia" w:ascii="宋体" w:hAnsi="宋体" w:cs="宋体"/>
          <w:color w:val="auto"/>
          <w:kern w:val="1"/>
          <w:sz w:val="28"/>
          <w:szCs w:val="28"/>
          <w:highlight w:val="none"/>
          <w:u w:val="single"/>
        </w:rPr>
        <w:t>2</w:t>
      </w:r>
      <w:r>
        <w:rPr>
          <w:rFonts w:ascii="宋体" w:hAnsi="宋体" w:cs="宋体"/>
          <w:color w:val="auto"/>
          <w:kern w:val="1"/>
          <w:sz w:val="28"/>
          <w:szCs w:val="28"/>
          <w:highlight w:val="none"/>
        </w:rPr>
        <w:t>种方式解决：</w:t>
      </w:r>
    </w:p>
    <w:p w14:paraId="5279BF4D">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(1)将争议提交</w:t>
      </w:r>
      <w:r>
        <w:rPr>
          <w:rFonts w:hint="eastAsia" w:ascii="宋体" w:hAnsi="宋体" w:cs="宋体"/>
          <w:color w:val="auto"/>
          <w:kern w:val="1"/>
          <w:sz w:val="28"/>
          <w:szCs w:val="28"/>
          <w:highlight w:val="none"/>
          <w:u w:val="single"/>
        </w:rPr>
        <w:t xml:space="preserve"> / </w:t>
      </w:r>
      <w:r>
        <w:rPr>
          <w:rFonts w:ascii="宋体" w:hAnsi="宋体" w:cs="宋体"/>
          <w:color w:val="auto"/>
          <w:kern w:val="1"/>
          <w:sz w:val="28"/>
          <w:szCs w:val="28"/>
          <w:highlight w:val="none"/>
        </w:rPr>
        <w:t>仲裁委员会仲裁；</w:t>
      </w:r>
    </w:p>
    <w:p w14:paraId="59BA63CF">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(2)依法向</w:t>
      </w:r>
      <w:r>
        <w:rPr>
          <w:rFonts w:hint="eastAsia" w:ascii="宋体" w:hAnsi="宋体" w:cs="宋体"/>
          <w:color w:val="auto"/>
          <w:kern w:val="1"/>
          <w:sz w:val="28"/>
          <w:szCs w:val="28"/>
          <w:highlight w:val="none"/>
          <w:u w:val="single"/>
        </w:rPr>
        <w:t xml:space="preserve"> 委托人注册所在地 </w:t>
      </w:r>
      <w:r>
        <w:rPr>
          <w:rFonts w:ascii="宋体" w:hAnsi="宋体" w:cs="宋体"/>
          <w:color w:val="auto"/>
          <w:kern w:val="1"/>
          <w:sz w:val="28"/>
          <w:szCs w:val="28"/>
          <w:highlight w:val="none"/>
        </w:rPr>
        <w:t>人民法院提起诉讼。</w:t>
      </w:r>
    </w:p>
    <w:p w14:paraId="6609150E">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六、其他</w:t>
      </w:r>
    </w:p>
    <w:p w14:paraId="3313AA0A">
      <w:pPr>
        <w:spacing w:line="520" w:lineRule="exact"/>
        <w:ind w:firstLineChars="0"/>
        <w:jc w:val="left"/>
        <w:rPr>
          <w:rFonts w:ascii="宋体" w:hAnsi="宋体" w:cs="宋体"/>
          <w:color w:val="auto"/>
          <w:kern w:val="1"/>
          <w:sz w:val="28"/>
          <w:szCs w:val="28"/>
          <w:highlight w:val="none"/>
        </w:rPr>
      </w:pPr>
      <w:r>
        <w:rPr>
          <w:rFonts w:ascii="宋体" w:hAnsi="宋体" w:cs="宋体"/>
          <w:color w:val="auto"/>
          <w:kern w:val="1"/>
          <w:sz w:val="28"/>
          <w:szCs w:val="28"/>
          <w:highlight w:val="none"/>
        </w:rPr>
        <w:t>16、合同份数</w:t>
      </w:r>
    </w:p>
    <w:p w14:paraId="32565914">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16．1双方约定合同文本共</w:t>
      </w:r>
      <w:r>
        <w:rPr>
          <w:rFonts w:hint="eastAsia" w:ascii="宋体" w:hAnsi="宋体" w:cs="宋体"/>
          <w:color w:val="auto"/>
          <w:kern w:val="1"/>
          <w:sz w:val="28"/>
          <w:szCs w:val="28"/>
          <w:highlight w:val="none"/>
          <w:u w:val="single"/>
        </w:rPr>
        <w:t xml:space="preserve"> 捌 </w:t>
      </w:r>
      <w:r>
        <w:rPr>
          <w:rFonts w:ascii="宋体" w:hAnsi="宋体" w:cs="宋体"/>
          <w:color w:val="auto"/>
          <w:kern w:val="1"/>
          <w:sz w:val="28"/>
          <w:szCs w:val="28"/>
          <w:highlight w:val="none"/>
        </w:rPr>
        <w:t>份，其中，委托人</w:t>
      </w:r>
      <w:r>
        <w:rPr>
          <w:rFonts w:hint="eastAsia" w:ascii="宋体" w:hAnsi="宋体" w:cs="宋体"/>
          <w:color w:val="auto"/>
          <w:kern w:val="1"/>
          <w:sz w:val="28"/>
          <w:szCs w:val="28"/>
          <w:highlight w:val="none"/>
          <w:u w:val="single"/>
        </w:rPr>
        <w:t xml:space="preserve"> 肆 </w:t>
      </w:r>
      <w:r>
        <w:rPr>
          <w:rFonts w:ascii="宋体" w:hAnsi="宋体" w:cs="宋体"/>
          <w:color w:val="auto"/>
          <w:kern w:val="1"/>
          <w:sz w:val="28"/>
          <w:szCs w:val="28"/>
          <w:highlight w:val="none"/>
        </w:rPr>
        <w:t>份，受托人</w:t>
      </w:r>
      <w:r>
        <w:rPr>
          <w:rFonts w:hint="eastAsia" w:ascii="宋体" w:hAnsi="宋体" w:cs="宋体"/>
          <w:color w:val="auto"/>
          <w:kern w:val="1"/>
          <w:sz w:val="28"/>
          <w:szCs w:val="28"/>
          <w:highlight w:val="none"/>
          <w:u w:val="single"/>
        </w:rPr>
        <w:t xml:space="preserve"> 肆 </w:t>
      </w:r>
      <w:r>
        <w:rPr>
          <w:rFonts w:ascii="宋体" w:hAnsi="宋体" w:cs="宋体"/>
          <w:color w:val="auto"/>
          <w:kern w:val="1"/>
          <w:sz w:val="28"/>
          <w:szCs w:val="28"/>
          <w:highlight w:val="none"/>
        </w:rPr>
        <w:t>份。</w:t>
      </w:r>
    </w:p>
    <w:p w14:paraId="2B9A1E3F">
      <w:pPr>
        <w:spacing w:line="520" w:lineRule="exact"/>
        <w:ind w:firstLineChars="0"/>
        <w:jc w:val="left"/>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17、补充条款：</w:t>
      </w:r>
    </w:p>
    <w:p w14:paraId="1872A780">
      <w:pPr>
        <w:spacing w:line="520" w:lineRule="exact"/>
        <w:ind w:firstLineChars="200"/>
        <w:jc w:val="left"/>
        <w:rPr>
          <w:rFonts w:ascii="宋体" w:hAnsi="宋体" w:cs="宋体"/>
          <w:color w:val="auto"/>
          <w:kern w:val="1"/>
          <w:sz w:val="28"/>
          <w:szCs w:val="28"/>
          <w:highlight w:val="none"/>
        </w:rPr>
      </w:pPr>
      <w:r>
        <w:rPr>
          <w:rFonts w:hint="eastAsia" w:ascii="宋体" w:hAnsi="宋体" w:cs="宋体"/>
          <w:color w:val="auto"/>
          <w:kern w:val="1"/>
          <w:sz w:val="28"/>
          <w:szCs w:val="28"/>
          <w:highlight w:val="none"/>
          <w:u w:val="single"/>
        </w:rPr>
        <w:t>17.1招标代理报酬包含本项目施工招标的招标公告费、公示费、专家评审费、开标场地及开标现场等所需的费用等</w:t>
      </w:r>
      <w:r>
        <w:rPr>
          <w:rFonts w:hint="eastAsia" w:ascii="宋体" w:hAnsi="宋体" w:cs="宋体"/>
          <w:color w:val="auto"/>
          <w:kern w:val="1"/>
          <w:sz w:val="28"/>
          <w:szCs w:val="28"/>
          <w:highlight w:val="none"/>
        </w:rPr>
        <w:t>。</w:t>
      </w:r>
    </w:p>
    <w:p w14:paraId="032D4A5C">
      <w:pPr>
        <w:spacing w:line="520" w:lineRule="exact"/>
        <w:ind w:firstLineChars="200"/>
        <w:jc w:val="left"/>
        <w:rPr>
          <w:rFonts w:hint="eastAsia" w:ascii="宋体" w:hAnsi="宋体"/>
          <w:color w:val="auto"/>
          <w:sz w:val="28"/>
          <w:szCs w:val="28"/>
          <w:highlight w:val="none"/>
          <w:u w:val="single"/>
        </w:rPr>
      </w:pPr>
      <w:r>
        <w:rPr>
          <w:rFonts w:hint="eastAsia" w:ascii="宋体" w:hAnsi="宋体"/>
          <w:color w:val="auto"/>
          <w:sz w:val="28"/>
          <w:szCs w:val="28"/>
          <w:highlight w:val="none"/>
        </w:rPr>
        <w:t>17.2</w:t>
      </w:r>
      <w:r>
        <w:rPr>
          <w:rFonts w:hint="eastAsia" w:ascii="宋体" w:hAnsi="宋体"/>
          <w:color w:val="auto"/>
          <w:sz w:val="28"/>
          <w:szCs w:val="28"/>
          <w:highlight w:val="none"/>
          <w:u w:val="single"/>
        </w:rPr>
        <w:t>不管任何原因导致项目招标失败(如流标、废标等)须重新招标的，招标代理服务费仅按一次计取，受托人无条件接受。</w:t>
      </w:r>
    </w:p>
    <w:p w14:paraId="3F16324A">
      <w:pPr>
        <w:spacing w:line="520" w:lineRule="exact"/>
        <w:ind w:firstLineChars="200"/>
        <w:jc w:val="left"/>
        <w:rPr>
          <w:rFonts w:hint="eastAsia" w:ascii="宋体" w:hAnsi="宋体" w:eastAsia="宋体"/>
          <w:color w:val="auto"/>
          <w:sz w:val="28"/>
          <w:szCs w:val="28"/>
          <w:highlight w:val="none"/>
          <w:u w:val="single"/>
          <w:lang w:eastAsia="zh-CN"/>
        </w:rPr>
      </w:pPr>
      <w:r>
        <w:rPr>
          <w:rFonts w:hint="eastAsia" w:ascii="宋体" w:hAnsi="宋体"/>
          <w:color w:val="auto"/>
          <w:sz w:val="28"/>
          <w:szCs w:val="28"/>
          <w:highlight w:val="none"/>
          <w:u w:val="single"/>
        </w:rPr>
        <w:t>17.3 受托人需在招采事项开评标3天前向招标人确认评标委员会中的招标人代表（如有），受托人推荐评标委员会中招标人代表的，推荐的招标人代表应满足：（1）具有良好的职业道德、专业能力强，公平公正的为委托人选择优质的参建单位（2）需为海南省公共资源交易平台综合评标专家库内的评标专家或满足同等入库资格要求（3）熟悉招投标相关法律法规及未在相关行政主管部门限制参与评标相关工作的限制期内。推荐人员经委托人书面确认后方可作为招标人代表参与招采事项的评标工作</w:t>
      </w:r>
      <w:r>
        <w:rPr>
          <w:rFonts w:hint="eastAsia" w:ascii="宋体" w:hAnsi="宋体"/>
          <w:color w:val="auto"/>
          <w:sz w:val="28"/>
          <w:szCs w:val="28"/>
          <w:highlight w:val="none"/>
          <w:u w:val="single"/>
          <w:lang w:eastAsia="zh-CN"/>
        </w:rPr>
        <w:t>。</w:t>
      </w:r>
    </w:p>
    <w:p w14:paraId="22A2C59F">
      <w:pPr>
        <w:spacing w:line="520" w:lineRule="exact"/>
        <w:ind w:firstLineChars="200"/>
        <w:jc w:val="left"/>
        <w:rPr>
          <w:rFonts w:ascii="宋体" w:hAnsi="宋体"/>
          <w:color w:val="auto"/>
          <w:sz w:val="28"/>
          <w:szCs w:val="28"/>
          <w:highlight w:val="none"/>
        </w:rPr>
      </w:pPr>
      <w:r>
        <w:rPr>
          <w:rFonts w:hint="eastAsia" w:ascii="宋体" w:hAnsi="宋体"/>
          <w:color w:val="auto"/>
          <w:sz w:val="28"/>
          <w:szCs w:val="28"/>
          <w:highlight w:val="none"/>
        </w:rPr>
        <w:t>附件1：招标代理单位廉洁承诺书</w:t>
      </w:r>
    </w:p>
    <w:p w14:paraId="186FB729">
      <w:pPr>
        <w:jc w:val="left"/>
        <w:rPr>
          <w:rFonts w:ascii="宋体" w:hAnsi="宋体"/>
          <w:b/>
          <w:color w:val="auto"/>
          <w:sz w:val="28"/>
          <w:szCs w:val="28"/>
          <w:highlight w:val="none"/>
        </w:rPr>
      </w:pPr>
      <w:r>
        <w:rPr>
          <w:rFonts w:ascii="宋体" w:hAnsi="宋体"/>
          <w:color w:val="auto"/>
          <w:sz w:val="28"/>
          <w:szCs w:val="28"/>
          <w:highlight w:val="none"/>
        </w:rPr>
        <w:br w:type="page"/>
      </w:r>
      <w:r>
        <w:rPr>
          <w:rFonts w:ascii="宋体" w:hAnsi="宋体"/>
          <w:color w:val="auto"/>
          <w:sz w:val="28"/>
          <w:szCs w:val="28"/>
          <w:highlight w:val="none"/>
        </w:rPr>
        <w:t>附件</w:t>
      </w:r>
      <w:r>
        <w:rPr>
          <w:rFonts w:hint="eastAsia" w:ascii="宋体" w:hAnsi="宋体"/>
          <w:color w:val="auto"/>
          <w:sz w:val="28"/>
          <w:szCs w:val="28"/>
          <w:highlight w:val="none"/>
        </w:rPr>
        <w:t>1</w:t>
      </w:r>
    </w:p>
    <w:p w14:paraId="45918E77">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招标代理单位廉洁承诺书</w:t>
      </w:r>
    </w:p>
    <w:p w14:paraId="6B5D9B20">
      <w:pPr>
        <w:spacing w:line="360" w:lineRule="auto"/>
        <w:rPr>
          <w:rFonts w:ascii="宋体" w:hAnsi="宋体"/>
          <w:color w:val="auto"/>
          <w:sz w:val="28"/>
          <w:szCs w:val="28"/>
          <w:highlight w:val="none"/>
        </w:rPr>
      </w:pPr>
      <w:r>
        <w:rPr>
          <w:rFonts w:hint="eastAsia" w:ascii="宋体" w:hAnsi="宋体"/>
          <w:color w:val="auto"/>
          <w:sz w:val="28"/>
          <w:szCs w:val="28"/>
          <w:highlight w:val="none"/>
        </w:rPr>
        <w:t>海南建设工程股份有限公司：</w:t>
      </w:r>
    </w:p>
    <w:p w14:paraId="3B0B9943">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我司承接开展</w:t>
      </w:r>
      <w:r>
        <w:rPr>
          <w:rFonts w:hint="eastAsia" w:ascii="宋体" w:hAnsi="宋体" w:cs="宋体"/>
          <w:color w:val="auto"/>
          <w:kern w:val="1"/>
          <w:sz w:val="28"/>
          <w:szCs w:val="28"/>
          <w:highlight w:val="none"/>
          <w:u w:val="single"/>
          <w:lang w:val="en-US" w:eastAsia="zh-CN"/>
        </w:rPr>
        <w:t>项目</w:t>
      </w:r>
      <w:r>
        <w:rPr>
          <w:rFonts w:hint="eastAsia" w:ascii="宋体" w:hAnsi="宋体"/>
          <w:color w:val="auto"/>
          <w:sz w:val="28"/>
          <w:szCs w:val="28"/>
          <w:highlight w:val="none"/>
        </w:rPr>
        <w:t>（项目名称）招标代理工作，为了有效防止招投标活动中商业贿赂、不公平竞争和违法违纪行为的发生，确保招投标活动的公平、公正、公开、诚实信用和顺利进行，我司向贵司郑重承诺如下事项：</w:t>
      </w:r>
    </w:p>
    <w:p w14:paraId="332D45B5">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1、严格遵守《中华人民共和国招标投标法》、《中华人民共和国保密法》等国家法律法规</w:t>
      </w:r>
      <w:r>
        <w:rPr>
          <w:rFonts w:ascii="宋体" w:hAnsi="宋体"/>
          <w:color w:val="auto"/>
          <w:sz w:val="28"/>
          <w:szCs w:val="28"/>
          <w:highlight w:val="none"/>
        </w:rPr>
        <w:t>和</w:t>
      </w:r>
      <w:r>
        <w:rPr>
          <w:rFonts w:hint="eastAsia" w:ascii="宋体" w:hAnsi="宋体"/>
          <w:color w:val="auto"/>
          <w:sz w:val="28"/>
          <w:szCs w:val="28"/>
          <w:highlight w:val="none"/>
        </w:rPr>
        <w:t>贵</w:t>
      </w:r>
      <w:r>
        <w:rPr>
          <w:rFonts w:ascii="宋体" w:hAnsi="宋体"/>
          <w:color w:val="auto"/>
          <w:sz w:val="28"/>
          <w:szCs w:val="28"/>
          <w:highlight w:val="none"/>
        </w:rPr>
        <w:t>司各项规章制度及</w:t>
      </w:r>
      <w:r>
        <w:rPr>
          <w:rFonts w:hint="eastAsia" w:ascii="宋体" w:hAnsi="宋体"/>
          <w:color w:val="auto"/>
          <w:sz w:val="28"/>
          <w:szCs w:val="28"/>
          <w:highlight w:val="none"/>
        </w:rPr>
        <w:t>流程。</w:t>
      </w:r>
    </w:p>
    <w:p w14:paraId="16E86625">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自觉遵守招标投标活动的各项纪律以及本项目招标的各项具体要求，依法组织开展本项目所有招标活动，项目所有招标事项的发起都必须经过贵司审批，并按经审批的招标方案及招标文件进行招标活动，严格履行自己的职责，维护正常招标秩序。</w:t>
      </w:r>
    </w:p>
    <w:p w14:paraId="0F8F56FE">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保证不发生商业贿赂行为，不以任何方式向贵司相关工作人员赠送购物卡、礼金、有价证券、贵重物品等，不宴请或邀请其任何相关人员参加高档娱乐消费旅游、考察、参观等活动，不以任何形式报销其相关人员及其亲友的各种票据及费用，且在合同的履行过程中如发现贵司相关工作人员向我司相关人员有“吃、拿、卡、要”等不廉洁行为时，我司应坚决予以抵制，并及时上报贵司纪检监督部门。</w:t>
      </w:r>
    </w:p>
    <w:p w14:paraId="5BBE653C">
      <w:pPr>
        <w:spacing w:line="360" w:lineRule="auto"/>
        <w:ind w:firstLine="700" w:firstLineChars="250"/>
        <w:rPr>
          <w:rFonts w:ascii="宋体" w:hAnsi="宋体"/>
          <w:color w:val="auto"/>
          <w:sz w:val="28"/>
          <w:szCs w:val="28"/>
          <w:highlight w:val="none"/>
        </w:rPr>
      </w:pPr>
      <w:r>
        <w:rPr>
          <w:rFonts w:hint="eastAsia" w:ascii="宋体" w:hAnsi="宋体"/>
          <w:color w:val="auto"/>
          <w:sz w:val="28"/>
          <w:szCs w:val="28"/>
          <w:highlight w:val="none"/>
        </w:rPr>
        <w:t>4、在履行本项目招标活动的过程中，我司相关工作人员不得向投标单位有“吃、拿、卡、要”等行为，不得接受投标单位及相关人员赠送的购物卡、礼金、有价证券、贵重物品等有价贿赂及回扣、好处费、感谢费等任何不正当报酬。</w:t>
      </w:r>
    </w:p>
    <w:p w14:paraId="55F8C02C">
      <w:pPr>
        <w:spacing w:line="360" w:lineRule="auto"/>
        <w:ind w:firstLine="700" w:firstLineChars="250"/>
        <w:rPr>
          <w:rFonts w:ascii="宋体" w:hAnsi="宋体"/>
          <w:color w:val="auto"/>
          <w:sz w:val="28"/>
          <w:szCs w:val="28"/>
          <w:highlight w:val="none"/>
        </w:rPr>
      </w:pPr>
      <w:r>
        <w:rPr>
          <w:rFonts w:hint="eastAsia" w:ascii="宋体" w:hAnsi="宋体"/>
          <w:color w:val="auto"/>
          <w:sz w:val="28"/>
          <w:szCs w:val="28"/>
          <w:highlight w:val="none"/>
        </w:rPr>
        <w:t>5、在履行招标职务时，不以任何形式，包括并不限于口头及书面形式，作为及不作为的方式，向投标单位表达有可能影响“三公”原则的行为，不进行可能影响招投标、评标、定标过程公平、公正的任何不正当活动。</w:t>
      </w:r>
    </w:p>
    <w:p w14:paraId="11B3A04D">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6、如在执行合同的过程中我司不按照国家相关法律法规及贵司招标审批流程开展招标活动或我司相关人员发生前述3、4、5项承诺条款中的行为，贵司有权向我司处以本项目招标代理合同款的5%作为罚款/次；情节严重的，贵司有权解除合同；涉嫌犯罪的，移交司法机关追究刑事责任；给贵司造成经济损失的，应予以赔偿。</w:t>
      </w:r>
    </w:p>
    <w:p w14:paraId="78CD57E9">
      <w:pPr>
        <w:spacing w:line="360" w:lineRule="auto"/>
        <w:ind w:firstLine="3360" w:firstLineChars="1200"/>
        <w:rPr>
          <w:rFonts w:ascii="宋体" w:hAnsi="宋体"/>
          <w:color w:val="auto"/>
          <w:sz w:val="28"/>
          <w:szCs w:val="28"/>
          <w:highlight w:val="none"/>
          <w:u w:val="single"/>
        </w:rPr>
      </w:pPr>
    </w:p>
    <w:p w14:paraId="66D9DF90">
      <w:pPr>
        <w:spacing w:line="360" w:lineRule="auto"/>
        <w:ind w:firstLine="3080" w:firstLineChars="1100"/>
        <w:jc w:val="both"/>
        <w:rPr>
          <w:rFonts w:hint="eastAsia" w:ascii="宋体" w:hAnsi="宋体" w:eastAsia="宋体"/>
          <w:color w:val="auto"/>
          <w:sz w:val="28"/>
          <w:szCs w:val="28"/>
          <w:highlight w:val="none"/>
          <w:u w:val="none"/>
          <w:lang w:eastAsia="zh-CN"/>
        </w:rPr>
      </w:pPr>
      <w:r>
        <w:rPr>
          <w:rFonts w:hint="eastAsia" w:ascii="宋体" w:hAnsi="宋体"/>
          <w:color w:val="auto"/>
          <w:sz w:val="28"/>
          <w:szCs w:val="28"/>
          <w:highlight w:val="none"/>
          <w:u w:val="none"/>
        </w:rPr>
        <w:t>承诺单位：</w:t>
      </w:r>
    </w:p>
    <w:p w14:paraId="55003EF2">
      <w:pPr>
        <w:spacing w:line="360" w:lineRule="auto"/>
        <w:ind w:firstLine="3080" w:firstLineChars="1100"/>
        <w:rPr>
          <w:rFonts w:ascii="宋体" w:hAnsi="宋体"/>
          <w:color w:val="auto"/>
          <w:sz w:val="28"/>
          <w:szCs w:val="28"/>
          <w:highlight w:val="none"/>
        </w:rPr>
      </w:pPr>
      <w:r>
        <w:rPr>
          <w:rFonts w:hint="eastAsia" w:ascii="宋体" w:hAnsi="宋体"/>
          <w:color w:val="auto"/>
          <w:sz w:val="28"/>
          <w:szCs w:val="28"/>
          <w:highlight w:val="none"/>
        </w:rPr>
        <w:t>法定代表人：</w:t>
      </w:r>
    </w:p>
    <w:p w14:paraId="6F1DB0A5">
      <w:pPr>
        <w:ind w:firstLine="3080" w:firstLineChars="1100"/>
        <w:rPr>
          <w:color w:val="auto"/>
          <w:highlight w:val="none"/>
        </w:rPr>
      </w:pPr>
      <w:r>
        <w:rPr>
          <w:rFonts w:hint="eastAsia" w:ascii="宋体" w:hAnsi="宋体"/>
          <w:color w:val="auto"/>
          <w:sz w:val="28"/>
          <w:szCs w:val="28"/>
          <w:highlight w:val="none"/>
        </w:rPr>
        <w:t>日期： 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 xml:space="preserve"> 年   月   日</w:t>
      </w:r>
    </w:p>
    <w:p w14:paraId="164751D5">
      <w:pPr>
        <w:rPr>
          <w:color w:val="auto"/>
          <w:highlight w:val="none"/>
        </w:rPr>
      </w:pPr>
    </w:p>
    <w:p w14:paraId="14F42AC8">
      <w:pPr>
        <w:rPr>
          <w:color w:val="auto"/>
          <w:highlight w:val="none"/>
        </w:rPr>
      </w:pPr>
    </w:p>
    <w:p w14:paraId="1314286B">
      <w:pPr>
        <w:rPr>
          <w:color w:val="auto"/>
          <w:highlight w:val="none"/>
        </w:rPr>
      </w:pPr>
    </w:p>
    <w:p w14:paraId="02394CC4">
      <w:pPr>
        <w:rPr>
          <w:color w:val="auto"/>
          <w:highlight w:val="none"/>
        </w:rPr>
      </w:pPr>
    </w:p>
    <w:p w14:paraId="6AE4C572">
      <w:pPr>
        <w:rPr>
          <w:rStyle w:val="26"/>
          <w:b/>
          <w:color w:val="auto"/>
          <w:szCs w:val="36"/>
          <w:highlight w:val="none"/>
          <w:shd w:val="clear" w:color="auto" w:fill="FFFFFF"/>
        </w:rPr>
      </w:pPr>
      <w:r>
        <w:rPr>
          <w:rStyle w:val="26"/>
          <w:b/>
          <w:color w:val="auto"/>
          <w:szCs w:val="36"/>
          <w:highlight w:val="none"/>
          <w:shd w:val="clear" w:color="auto" w:fill="FFFFFF"/>
        </w:rPr>
        <w:br w:type="page"/>
      </w:r>
    </w:p>
    <w:p w14:paraId="4A3767AD">
      <w:pPr>
        <w:pStyle w:val="20"/>
        <w:rPr>
          <w:rStyle w:val="26"/>
          <w:b/>
          <w:color w:val="auto"/>
          <w:szCs w:val="36"/>
          <w:highlight w:val="none"/>
          <w:shd w:val="clear" w:color="auto" w:fill="FFFFFF"/>
        </w:rPr>
      </w:pPr>
      <w:r>
        <w:rPr>
          <w:rStyle w:val="26"/>
          <w:b/>
          <w:color w:val="auto"/>
          <w:szCs w:val="36"/>
          <w:highlight w:val="none"/>
          <w:shd w:val="clear" w:color="auto" w:fill="FFFFFF"/>
        </w:rPr>
        <w:t>第</w:t>
      </w:r>
      <w:r>
        <w:rPr>
          <w:rStyle w:val="26"/>
          <w:rFonts w:hint="eastAsia"/>
          <w:b/>
          <w:color w:val="auto"/>
          <w:szCs w:val="36"/>
          <w:highlight w:val="none"/>
          <w:shd w:val="clear" w:color="auto" w:fill="FFFFFF"/>
        </w:rPr>
        <w:t>六</w:t>
      </w:r>
      <w:r>
        <w:rPr>
          <w:rStyle w:val="26"/>
          <w:b/>
          <w:color w:val="auto"/>
          <w:szCs w:val="36"/>
          <w:highlight w:val="none"/>
          <w:shd w:val="clear" w:color="auto" w:fill="FFFFFF"/>
        </w:rPr>
        <w:t>章  比选文件格式</w:t>
      </w:r>
      <w:bookmarkEnd w:id="7"/>
      <w:bookmarkEnd w:id="18"/>
    </w:p>
    <w:p w14:paraId="713CCA7B">
      <w:pPr>
        <w:topLinePunct/>
        <w:spacing w:before="4"/>
        <w:jc w:val="center"/>
        <w:rPr>
          <w:rFonts w:ascii="仿宋" w:hAnsi="仿宋" w:eastAsia="仿宋" w:cs="仿宋"/>
          <w:b/>
          <w:color w:val="auto"/>
          <w:sz w:val="32"/>
          <w:szCs w:val="32"/>
          <w:highlight w:val="none"/>
        </w:rPr>
      </w:pPr>
    </w:p>
    <w:p w14:paraId="6711A6E3">
      <w:pPr>
        <w:spacing w:line="460" w:lineRule="exact"/>
        <w:rPr>
          <w:rFonts w:eastAsia="黑体"/>
          <w:b/>
          <w:color w:val="auto"/>
          <w:w w:val="90"/>
          <w:sz w:val="32"/>
          <w:szCs w:val="32"/>
          <w:highlight w:val="none"/>
        </w:rPr>
      </w:pPr>
      <w:r>
        <w:rPr>
          <w:rFonts w:hint="eastAsia" w:eastAsia="黑体"/>
          <w:b/>
          <w:color w:val="auto"/>
          <w:w w:val="90"/>
          <w:sz w:val="32"/>
          <w:szCs w:val="32"/>
          <w:highlight w:val="none"/>
        </w:rPr>
        <w:t>(正、副本)</w:t>
      </w:r>
    </w:p>
    <w:p w14:paraId="64806D1D">
      <w:pPr>
        <w:rPr>
          <w:color w:val="auto"/>
          <w:highlight w:val="none"/>
        </w:rPr>
      </w:pPr>
    </w:p>
    <w:p w14:paraId="39819199">
      <w:pPr>
        <w:spacing w:line="460" w:lineRule="exact"/>
        <w:rPr>
          <w:rFonts w:ascii="宋体" w:hAnsi="宋体"/>
          <w:b/>
          <w:color w:val="auto"/>
          <w:sz w:val="32"/>
          <w:szCs w:val="32"/>
          <w:highlight w:val="none"/>
        </w:rPr>
      </w:pPr>
    </w:p>
    <w:p w14:paraId="40775D01">
      <w:pPr>
        <w:jc w:val="center"/>
        <w:rPr>
          <w:rFonts w:ascii="仿宋" w:hAnsi="仿宋" w:eastAsia="仿宋"/>
          <w:b/>
          <w:color w:val="auto"/>
          <w:sz w:val="36"/>
          <w:szCs w:val="36"/>
          <w:highlight w:val="none"/>
        </w:rPr>
      </w:pP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kern w:val="1"/>
          <w:sz w:val="28"/>
          <w:szCs w:val="28"/>
          <w:highlight w:val="none"/>
          <w:u w:val="single"/>
          <w:lang w:eastAsia="zh-CN"/>
        </w:rPr>
        <w:t>海南省(定安)足球训练基地</w:t>
      </w:r>
      <w:r>
        <w:rPr>
          <w:rFonts w:hint="eastAsia" w:ascii="仿宋" w:hAnsi="仿宋" w:eastAsia="仿宋" w:cs="仿宋"/>
          <w:color w:val="auto"/>
          <w:kern w:val="1"/>
          <w:sz w:val="28"/>
          <w:szCs w:val="28"/>
          <w:highlight w:val="none"/>
          <w:u w:val="single"/>
          <w:lang w:val="en-US" w:eastAsia="zh-CN"/>
        </w:rPr>
        <w:t>项目</w:t>
      </w:r>
      <w:r>
        <w:rPr>
          <w:rFonts w:hint="eastAsia" w:ascii="仿宋" w:hAnsi="仿宋" w:eastAsia="仿宋" w:cs="仿宋"/>
          <w:color w:val="auto"/>
          <w:kern w:val="1"/>
          <w:sz w:val="28"/>
          <w:szCs w:val="28"/>
          <w:highlight w:val="none"/>
          <w:u w:val="single"/>
          <w:lang w:eastAsia="zh-CN"/>
        </w:rPr>
        <w:t>招标代理</w:t>
      </w:r>
      <w:r>
        <w:rPr>
          <w:rFonts w:hint="eastAsia" w:ascii="仿宋" w:hAnsi="仿宋" w:eastAsia="仿宋"/>
          <w:b/>
          <w:color w:val="auto"/>
          <w:sz w:val="28"/>
          <w:szCs w:val="28"/>
          <w:highlight w:val="none"/>
        </w:rPr>
        <w:t>（项目名称）</w:t>
      </w:r>
    </w:p>
    <w:p w14:paraId="1DDED6F2">
      <w:pPr>
        <w:spacing w:line="460" w:lineRule="exact"/>
        <w:jc w:val="center"/>
        <w:rPr>
          <w:rFonts w:ascii="宋体" w:hAnsi="宋体"/>
          <w:b/>
          <w:color w:val="auto"/>
          <w:sz w:val="32"/>
          <w:szCs w:val="32"/>
          <w:highlight w:val="none"/>
          <w:u w:val="single"/>
        </w:rPr>
      </w:pPr>
    </w:p>
    <w:p w14:paraId="363CF0CC">
      <w:pPr>
        <w:spacing w:line="460" w:lineRule="exact"/>
        <w:jc w:val="center"/>
        <w:rPr>
          <w:rFonts w:ascii="宋体" w:hAnsi="宋体"/>
          <w:b/>
          <w:color w:val="auto"/>
          <w:sz w:val="32"/>
          <w:szCs w:val="32"/>
          <w:highlight w:val="none"/>
          <w:u w:val="single"/>
        </w:rPr>
      </w:pPr>
    </w:p>
    <w:p w14:paraId="77A051F3">
      <w:pPr>
        <w:spacing w:line="460" w:lineRule="exact"/>
        <w:jc w:val="center"/>
        <w:rPr>
          <w:rFonts w:ascii="宋体" w:hAnsi="宋体"/>
          <w:b/>
          <w:color w:val="auto"/>
          <w:sz w:val="32"/>
          <w:szCs w:val="32"/>
          <w:highlight w:val="none"/>
          <w:u w:val="single"/>
        </w:rPr>
      </w:pPr>
    </w:p>
    <w:p w14:paraId="2E94824C">
      <w:pPr>
        <w:spacing w:line="460" w:lineRule="exact"/>
        <w:jc w:val="center"/>
        <w:rPr>
          <w:rFonts w:ascii="宋体" w:hAnsi="宋体"/>
          <w:b/>
          <w:color w:val="auto"/>
          <w:sz w:val="36"/>
          <w:szCs w:val="36"/>
          <w:highlight w:val="none"/>
        </w:rPr>
      </w:pPr>
    </w:p>
    <w:p w14:paraId="482B5058">
      <w:pPr>
        <w:spacing w:line="460" w:lineRule="exact"/>
        <w:jc w:val="center"/>
        <w:rPr>
          <w:rFonts w:ascii="宋体" w:hAnsi="宋体"/>
          <w:b/>
          <w:color w:val="auto"/>
          <w:sz w:val="36"/>
          <w:szCs w:val="36"/>
          <w:highlight w:val="none"/>
        </w:rPr>
      </w:pPr>
      <w:r>
        <w:rPr>
          <w:rFonts w:hint="eastAsia" w:ascii="宋体" w:hAnsi="宋体"/>
          <w:b/>
          <w:color w:val="auto"/>
          <w:sz w:val="36"/>
          <w:szCs w:val="36"/>
          <w:highlight w:val="none"/>
        </w:rPr>
        <w:t>参 选 文 件</w:t>
      </w:r>
    </w:p>
    <w:p w14:paraId="5D7CF5BD">
      <w:pPr>
        <w:spacing w:line="460" w:lineRule="exact"/>
        <w:jc w:val="center"/>
        <w:rPr>
          <w:rFonts w:ascii="宋体" w:hAnsi="宋体"/>
          <w:color w:val="auto"/>
          <w:sz w:val="32"/>
          <w:szCs w:val="32"/>
          <w:highlight w:val="none"/>
        </w:rPr>
      </w:pPr>
    </w:p>
    <w:p w14:paraId="337C2B58">
      <w:pPr>
        <w:spacing w:line="460" w:lineRule="exact"/>
        <w:jc w:val="center"/>
        <w:rPr>
          <w:rFonts w:ascii="宋体" w:hAnsi="宋体"/>
          <w:color w:val="auto"/>
          <w:sz w:val="32"/>
          <w:szCs w:val="32"/>
          <w:highlight w:val="none"/>
        </w:rPr>
      </w:pPr>
    </w:p>
    <w:p w14:paraId="52BB1ECB">
      <w:pPr>
        <w:spacing w:line="460" w:lineRule="exact"/>
        <w:jc w:val="center"/>
        <w:rPr>
          <w:rFonts w:ascii="宋体" w:hAnsi="宋体"/>
          <w:b/>
          <w:color w:val="auto"/>
          <w:sz w:val="36"/>
          <w:szCs w:val="36"/>
          <w:highlight w:val="none"/>
        </w:rPr>
      </w:pPr>
    </w:p>
    <w:p w14:paraId="4EB51BE6">
      <w:pPr>
        <w:spacing w:line="460" w:lineRule="exact"/>
        <w:jc w:val="center"/>
        <w:rPr>
          <w:rFonts w:ascii="宋体" w:hAnsi="宋体"/>
          <w:b/>
          <w:color w:val="auto"/>
          <w:sz w:val="36"/>
          <w:szCs w:val="36"/>
          <w:highlight w:val="none"/>
        </w:rPr>
      </w:pPr>
    </w:p>
    <w:p w14:paraId="7005D987">
      <w:pPr>
        <w:spacing w:line="460" w:lineRule="exact"/>
        <w:jc w:val="center"/>
        <w:rPr>
          <w:rFonts w:ascii="宋体" w:hAnsi="宋体"/>
          <w:b/>
          <w:color w:val="auto"/>
          <w:sz w:val="36"/>
          <w:szCs w:val="36"/>
          <w:highlight w:val="none"/>
        </w:rPr>
      </w:pPr>
    </w:p>
    <w:p w14:paraId="017B76FD">
      <w:pPr>
        <w:spacing w:line="460" w:lineRule="exact"/>
        <w:jc w:val="center"/>
        <w:rPr>
          <w:rFonts w:ascii="宋体" w:hAnsi="宋体"/>
          <w:b/>
          <w:color w:val="auto"/>
          <w:sz w:val="36"/>
          <w:szCs w:val="36"/>
          <w:highlight w:val="none"/>
        </w:rPr>
      </w:pPr>
    </w:p>
    <w:p w14:paraId="02F50B64">
      <w:pPr>
        <w:spacing w:line="460" w:lineRule="exact"/>
        <w:jc w:val="center"/>
        <w:rPr>
          <w:rFonts w:ascii="宋体" w:hAnsi="宋体"/>
          <w:color w:val="auto"/>
          <w:szCs w:val="21"/>
          <w:highlight w:val="none"/>
          <w:u w:val="single"/>
        </w:rPr>
      </w:pPr>
    </w:p>
    <w:p w14:paraId="5A995548">
      <w:pPr>
        <w:spacing w:line="460" w:lineRule="exact"/>
        <w:jc w:val="center"/>
        <w:rPr>
          <w:rFonts w:ascii="宋体" w:hAnsi="宋体"/>
          <w:color w:val="auto"/>
          <w:szCs w:val="21"/>
          <w:highlight w:val="none"/>
          <w:u w:val="single"/>
        </w:rPr>
      </w:pPr>
    </w:p>
    <w:p w14:paraId="6FAE61A3">
      <w:pPr>
        <w:spacing w:line="460" w:lineRule="exact"/>
        <w:jc w:val="center"/>
        <w:rPr>
          <w:rFonts w:ascii="宋体" w:hAnsi="宋体"/>
          <w:color w:val="auto"/>
          <w:szCs w:val="21"/>
          <w:highlight w:val="none"/>
          <w:u w:val="single"/>
        </w:rPr>
      </w:pPr>
    </w:p>
    <w:p w14:paraId="43A9505B">
      <w:pPr>
        <w:spacing w:line="460" w:lineRule="exact"/>
        <w:jc w:val="center"/>
        <w:rPr>
          <w:rFonts w:ascii="宋体" w:hAnsi="宋体"/>
          <w:color w:val="auto"/>
          <w:sz w:val="28"/>
          <w:szCs w:val="28"/>
          <w:highlight w:val="none"/>
        </w:rPr>
      </w:pPr>
    </w:p>
    <w:p w14:paraId="6F836780">
      <w:pPr>
        <w:pStyle w:val="38"/>
        <w:rPr>
          <w:color w:val="auto"/>
          <w:highlight w:val="none"/>
        </w:rPr>
      </w:pPr>
    </w:p>
    <w:p w14:paraId="38201E8E">
      <w:pPr>
        <w:pStyle w:val="38"/>
        <w:rPr>
          <w:color w:val="auto"/>
          <w:highlight w:val="none"/>
        </w:rPr>
      </w:pPr>
    </w:p>
    <w:p w14:paraId="3774B7A5">
      <w:pPr>
        <w:spacing w:line="460" w:lineRule="exact"/>
        <w:jc w:val="center"/>
        <w:rPr>
          <w:rFonts w:ascii="宋体" w:hAnsi="宋体"/>
          <w:color w:val="auto"/>
          <w:sz w:val="28"/>
          <w:szCs w:val="28"/>
          <w:highlight w:val="none"/>
        </w:rPr>
      </w:pPr>
    </w:p>
    <w:p w14:paraId="622AD49C">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参选人名称：（盖单位章）</w:t>
      </w:r>
    </w:p>
    <w:p w14:paraId="13E3DC82">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法定代表人或其委托代理人：（签字或</w:t>
      </w:r>
      <w:r>
        <w:rPr>
          <w:rFonts w:hint="eastAsia" w:ascii="宋体" w:hAnsi="宋体"/>
          <w:color w:val="auto"/>
          <w:sz w:val="28"/>
          <w:szCs w:val="28"/>
          <w:highlight w:val="none"/>
          <w:lang w:val="en-US" w:eastAsia="zh-CN"/>
        </w:rPr>
        <w:t>盖</w:t>
      </w:r>
      <w:r>
        <w:rPr>
          <w:rFonts w:hint="eastAsia" w:ascii="宋体" w:hAnsi="宋体"/>
          <w:color w:val="auto"/>
          <w:sz w:val="28"/>
          <w:szCs w:val="28"/>
          <w:highlight w:val="none"/>
        </w:rPr>
        <w:t>章）</w:t>
      </w:r>
    </w:p>
    <w:p w14:paraId="154E6475">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年   月    日</w:t>
      </w:r>
    </w:p>
    <w:p w14:paraId="03CAF20B">
      <w:pPr>
        <w:spacing w:line="460" w:lineRule="exact"/>
        <w:rPr>
          <w:rFonts w:ascii="宋体" w:hAnsi="宋体"/>
          <w:color w:val="auto"/>
          <w:szCs w:val="21"/>
          <w:highlight w:val="none"/>
        </w:rPr>
      </w:pPr>
    </w:p>
    <w:p w14:paraId="16B6CF0B">
      <w:pPr>
        <w:widowControl/>
        <w:spacing w:line="330" w:lineRule="atLeast"/>
        <w:ind w:firstLine="340"/>
        <w:jc w:val="center"/>
        <w:rPr>
          <w:rFonts w:eastAsia="黑体"/>
          <w:b/>
          <w:color w:val="auto"/>
          <w:kern w:val="0"/>
          <w:sz w:val="32"/>
          <w:highlight w:val="none"/>
        </w:rPr>
      </w:pPr>
      <w:r>
        <w:rPr>
          <w:rFonts w:eastAsia="黑体"/>
          <w:b/>
          <w:color w:val="auto"/>
          <w:kern w:val="0"/>
          <w:sz w:val="32"/>
          <w:highlight w:val="none"/>
        </w:rPr>
        <w:t>目   录</w:t>
      </w:r>
    </w:p>
    <w:p w14:paraId="2AFC6D2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（1）投标一览表</w:t>
      </w:r>
    </w:p>
    <w:p w14:paraId="696CFA6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（2）法定代表人身份证明</w:t>
      </w:r>
    </w:p>
    <w:p w14:paraId="5CCB7E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（3）授权委托书</w:t>
      </w:r>
    </w:p>
    <w:p w14:paraId="4E548C6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（4）参选人基本情况表</w:t>
      </w:r>
    </w:p>
    <w:p w14:paraId="2FD0C0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（5）拟担任项目负责人简历表</w:t>
      </w:r>
    </w:p>
    <w:p w14:paraId="599B6A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（6）本项目人员配备表</w:t>
      </w:r>
    </w:p>
    <w:p w14:paraId="2EDDAD6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（7）投标人类似项目业绩一览表</w:t>
      </w:r>
    </w:p>
    <w:p w14:paraId="14803BE6">
      <w:pPr>
        <w:pStyle w:val="38"/>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（8）其他资料（投标人认为需要提供的其他材料）</w:t>
      </w:r>
    </w:p>
    <w:p w14:paraId="109867C4">
      <w:pPr>
        <w:widowControl/>
        <w:jc w:val="left"/>
        <w:rPr>
          <w:rFonts w:ascii="仿宋" w:hAnsi="仿宋" w:eastAsia="仿宋" w:cs="仿宋"/>
          <w:b/>
          <w:color w:val="auto"/>
          <w:sz w:val="32"/>
          <w:szCs w:val="32"/>
          <w:highlight w:val="none"/>
        </w:rPr>
      </w:pPr>
      <w:r>
        <w:rPr>
          <w:rFonts w:ascii="仿宋" w:hAnsi="仿宋" w:eastAsia="仿宋" w:cs="仿宋"/>
          <w:b/>
          <w:color w:val="auto"/>
          <w:sz w:val="32"/>
          <w:szCs w:val="32"/>
          <w:highlight w:val="none"/>
        </w:rPr>
        <w:br w:type="page"/>
      </w:r>
    </w:p>
    <w:p w14:paraId="3D4B13B2">
      <w:pPr>
        <w:topLinePunct/>
        <w:spacing w:before="4"/>
        <w:jc w:val="center"/>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一、投标一览表</w:t>
      </w:r>
    </w:p>
    <w:p w14:paraId="016A5B79">
      <w:pPr>
        <w:rPr>
          <w:rFonts w:ascii="仿宋" w:hAnsi="仿宋" w:eastAsia="仿宋" w:cs="仿宋"/>
          <w:color w:val="auto"/>
          <w:sz w:val="24"/>
          <w:highlight w:val="none"/>
        </w:rPr>
      </w:pPr>
    </w:p>
    <w:tbl>
      <w:tblPr>
        <w:tblStyle w:val="2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2004"/>
        <w:gridCol w:w="5729"/>
      </w:tblGrid>
      <w:tr w14:paraId="477A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45" w:type="dxa"/>
            <w:noWrap/>
            <w:vAlign w:val="center"/>
          </w:tcPr>
          <w:p w14:paraId="0F71763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04" w:type="dxa"/>
            <w:noWrap/>
            <w:vAlign w:val="center"/>
          </w:tcPr>
          <w:p w14:paraId="56F9ED5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5729" w:type="dxa"/>
            <w:noWrap/>
            <w:vAlign w:val="center"/>
          </w:tcPr>
          <w:p w14:paraId="664AB7C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参选报价</w:t>
            </w:r>
          </w:p>
        </w:tc>
      </w:tr>
      <w:tr w14:paraId="3E0A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1345" w:type="dxa"/>
            <w:tcBorders>
              <w:bottom w:val="single" w:color="auto" w:sz="4" w:space="0"/>
            </w:tcBorders>
            <w:noWrap/>
            <w:vAlign w:val="center"/>
          </w:tcPr>
          <w:p w14:paraId="044C38E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004" w:type="dxa"/>
            <w:noWrap/>
            <w:vAlign w:val="center"/>
          </w:tcPr>
          <w:p w14:paraId="4E279458">
            <w:pPr>
              <w:rPr>
                <w:rFonts w:ascii="仿宋" w:hAnsi="仿宋" w:eastAsia="仿宋" w:cs="仿宋"/>
                <w:color w:val="auto"/>
                <w:sz w:val="24"/>
                <w:highlight w:val="none"/>
              </w:rPr>
            </w:pPr>
            <w:r>
              <w:rPr>
                <w:rFonts w:hint="eastAsia" w:ascii="仿宋" w:hAnsi="仿宋" w:eastAsia="仿宋" w:cs="Times New Roman"/>
                <w:color w:val="auto"/>
                <w:sz w:val="24"/>
                <w:highlight w:val="none"/>
                <w:lang w:eastAsia="zh-CN"/>
              </w:rPr>
              <w:t>海南省(定安)足球训练基地</w:t>
            </w:r>
            <w:r>
              <w:rPr>
                <w:rFonts w:hint="eastAsia" w:ascii="仿宋" w:hAnsi="仿宋" w:eastAsia="仿宋" w:cs="Times New Roman"/>
                <w:color w:val="auto"/>
                <w:sz w:val="24"/>
                <w:highlight w:val="none"/>
                <w:lang w:val="en-US" w:eastAsia="zh-CN"/>
              </w:rPr>
              <w:t>项目</w:t>
            </w:r>
            <w:r>
              <w:rPr>
                <w:rFonts w:hint="eastAsia" w:ascii="仿宋" w:hAnsi="仿宋" w:eastAsia="仿宋" w:cs="Times New Roman"/>
                <w:color w:val="auto"/>
                <w:sz w:val="24"/>
                <w:highlight w:val="none"/>
                <w:lang w:eastAsia="zh-CN"/>
              </w:rPr>
              <w:t>招标代理</w:t>
            </w:r>
          </w:p>
        </w:tc>
        <w:tc>
          <w:tcPr>
            <w:tcW w:w="5729" w:type="dxa"/>
            <w:noWrap/>
            <w:vAlign w:val="center"/>
          </w:tcPr>
          <w:p w14:paraId="2D56FB29">
            <w:pPr>
              <w:rPr>
                <w:rFonts w:ascii="仿宋" w:hAnsi="仿宋" w:eastAsia="仿宋" w:cs="Times New Roman"/>
                <w:color w:val="auto"/>
                <w:sz w:val="24"/>
                <w:highlight w:val="none"/>
              </w:rPr>
            </w:pPr>
            <w:r>
              <w:rPr>
                <w:rFonts w:hint="eastAsia" w:ascii="仿宋" w:hAnsi="仿宋" w:eastAsia="仿宋" w:cs="Times New Roman"/>
                <w:color w:val="auto"/>
                <w:sz w:val="24"/>
                <w:highlight w:val="none"/>
              </w:rPr>
              <w:t>我方己仔细研究了</w:t>
            </w:r>
            <w:r>
              <w:rPr>
                <w:rFonts w:hint="eastAsia" w:ascii="仿宋" w:hAnsi="仿宋" w:eastAsia="仿宋" w:cs="Times New Roman"/>
                <w:color w:val="auto"/>
                <w:sz w:val="24"/>
                <w:highlight w:val="none"/>
                <w:u w:val="single"/>
                <w:lang w:eastAsia="zh-CN"/>
              </w:rPr>
              <w:t xml:space="preserve"> 海南省(定安)足球训练基地</w:t>
            </w:r>
            <w:r>
              <w:rPr>
                <w:rFonts w:hint="eastAsia" w:ascii="仿宋" w:hAnsi="仿宋" w:eastAsia="仿宋" w:cs="Times New Roman"/>
                <w:color w:val="auto"/>
                <w:sz w:val="24"/>
                <w:highlight w:val="none"/>
                <w:u w:val="single"/>
                <w:lang w:val="en-US" w:eastAsia="zh-CN"/>
              </w:rPr>
              <w:t>项目</w:t>
            </w:r>
            <w:r>
              <w:rPr>
                <w:rFonts w:hint="eastAsia" w:ascii="仿宋" w:hAnsi="仿宋" w:eastAsia="仿宋" w:cs="Times New Roman"/>
                <w:color w:val="auto"/>
                <w:sz w:val="24"/>
                <w:highlight w:val="none"/>
                <w:u w:val="single"/>
              </w:rPr>
              <w:t>招标代理</w:t>
            </w:r>
            <w:r>
              <w:rPr>
                <w:rFonts w:hint="eastAsia" w:ascii="仿宋" w:hAnsi="仿宋" w:eastAsia="仿宋" w:cs="Times New Roman"/>
                <w:color w:val="auto"/>
                <w:sz w:val="24"/>
                <w:highlight w:val="none"/>
              </w:rPr>
              <w:t>比选文件的全部内容，愿意以参选报价人民币大写：</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元，小写：</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元（下浮率：</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%）承接该项目的招标代理工作（其中包括专家费、信息费、会务费等招标过程所产生的所有费用）并按合同约定实施和完成建设项目要求的工作内容。</w:t>
            </w:r>
          </w:p>
          <w:p w14:paraId="40DC3BCD">
            <w:pPr>
              <w:rPr>
                <w:rFonts w:ascii="仿宋" w:hAnsi="仿宋" w:eastAsia="仿宋" w:cs="仿宋"/>
                <w:color w:val="auto"/>
                <w:sz w:val="24"/>
                <w:highlight w:val="none"/>
              </w:rPr>
            </w:pPr>
            <w:r>
              <w:rPr>
                <w:rFonts w:hint="eastAsia" w:ascii="仿宋" w:hAnsi="仿宋" w:eastAsia="仿宋" w:cs="Times New Roman"/>
                <w:color w:val="auto"/>
                <w:sz w:val="24"/>
                <w:highlight w:val="none"/>
              </w:rPr>
              <w:t>注：报价保留小数点后两位。</w:t>
            </w:r>
          </w:p>
        </w:tc>
      </w:tr>
      <w:tr w14:paraId="785464D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58397F4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参选范围</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795957A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建设项目的施工、监理及其它服务等全部招标代理工作（实际所需开展招标事项以委托人指令为准）。</w:t>
            </w:r>
          </w:p>
        </w:tc>
      </w:tr>
      <w:tr w14:paraId="100CEC9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5C96EF81">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质量要求</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26D43346">
            <w:pPr>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符合国家现行招投标相关法律法规。</w:t>
            </w:r>
          </w:p>
        </w:tc>
      </w:tr>
      <w:tr w14:paraId="67B4D40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4AF252B0">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服务周期</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205B9080">
            <w:pPr>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签订合同之日起至项目招标服务结束且完成所有招标资料备案为止。</w:t>
            </w:r>
          </w:p>
        </w:tc>
      </w:tr>
      <w:tr w14:paraId="7216D19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47"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679D2E2B">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项目负责人（证书编号）：</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2B815518">
            <w:pPr>
              <w:jc w:val="center"/>
              <w:rPr>
                <w:rFonts w:ascii="仿宋" w:hAnsi="仿宋" w:eastAsia="仿宋" w:cs="仿宋"/>
                <w:b/>
                <w:bCs/>
                <w:color w:val="auto"/>
                <w:sz w:val="24"/>
                <w:highlight w:val="none"/>
              </w:rPr>
            </w:pPr>
          </w:p>
        </w:tc>
      </w:tr>
    </w:tbl>
    <w:p w14:paraId="54B0AD20">
      <w:pPr>
        <w:topLinePunct/>
        <w:snapToGrid w:val="0"/>
        <w:spacing w:before="4"/>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rPr>
        <w:t>参选人名称（盖章） ：</w:t>
      </w:r>
    </w:p>
    <w:p w14:paraId="535F8639">
      <w:pPr>
        <w:topLinePunct/>
        <w:snapToGrid w:val="0"/>
        <w:spacing w:before="4"/>
        <w:rPr>
          <w:rFonts w:ascii="仿宋" w:hAnsi="仿宋" w:eastAsia="仿宋" w:cs="仿宋"/>
          <w:b/>
          <w:bCs/>
          <w:color w:val="auto"/>
          <w:sz w:val="24"/>
          <w:highlight w:val="none"/>
        </w:rPr>
      </w:pPr>
    </w:p>
    <w:p w14:paraId="18CDE05F">
      <w:pPr>
        <w:topLinePunct/>
        <w:snapToGrid w:val="0"/>
        <w:spacing w:before="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法定代表人或被授权人（签字</w:t>
      </w:r>
      <w:r>
        <w:rPr>
          <w:rFonts w:hint="eastAsia" w:ascii="仿宋" w:hAnsi="仿宋" w:eastAsia="仿宋" w:cs="仿宋"/>
          <w:b/>
          <w:bCs/>
          <w:color w:val="auto"/>
          <w:sz w:val="24"/>
          <w:highlight w:val="none"/>
          <w:lang w:val="en-US" w:eastAsia="zh-CN"/>
        </w:rPr>
        <w:t>或盖章</w:t>
      </w:r>
      <w:r>
        <w:rPr>
          <w:rFonts w:hint="eastAsia" w:ascii="仿宋" w:hAnsi="仿宋" w:eastAsia="仿宋" w:cs="仿宋"/>
          <w:b/>
          <w:bCs/>
          <w:color w:val="auto"/>
          <w:sz w:val="24"/>
          <w:highlight w:val="none"/>
        </w:rPr>
        <w:t xml:space="preserve">）：  </w:t>
      </w:r>
    </w:p>
    <w:p w14:paraId="70823C7B">
      <w:pPr>
        <w:topLinePunct/>
        <w:snapToGrid w:val="0"/>
        <w:spacing w:before="4"/>
        <w:rPr>
          <w:rFonts w:hint="eastAsia" w:ascii="仿宋" w:hAnsi="仿宋" w:eastAsia="仿宋" w:cs="仿宋"/>
          <w:b/>
          <w:bCs/>
          <w:color w:val="auto"/>
          <w:sz w:val="24"/>
          <w:highlight w:val="none"/>
          <w:lang w:val="en-US" w:eastAsia="zh-CN"/>
        </w:rPr>
      </w:pPr>
    </w:p>
    <w:p w14:paraId="106FDB75">
      <w:pPr>
        <w:topLinePunct/>
        <w:snapToGrid w:val="0"/>
        <w:spacing w:before="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日期：</w:t>
      </w:r>
      <w:r>
        <w:rPr>
          <w:rFonts w:hint="eastAsia" w:ascii="仿宋" w:hAnsi="仿宋" w:eastAsia="仿宋" w:cs="仿宋"/>
          <w:b/>
          <w:bCs/>
          <w:color w:val="auto"/>
          <w:sz w:val="24"/>
          <w:highlight w:val="none"/>
        </w:rPr>
        <w:t>年   月    日</w:t>
      </w:r>
    </w:p>
    <w:p w14:paraId="493DB2BF">
      <w:pPr>
        <w:pStyle w:val="4"/>
        <w:rPr>
          <w:rFonts w:hint="eastAsia"/>
          <w:color w:val="auto"/>
          <w:highlight w:val="none"/>
        </w:rPr>
      </w:pPr>
    </w:p>
    <w:p w14:paraId="70674556">
      <w:pPr>
        <w:tabs>
          <w:tab w:val="left" w:pos="360"/>
        </w:tabs>
        <w:snapToGrid w:val="0"/>
        <w:spacing w:before="67"/>
        <w:ind w:left="-61" w:leftChars="-29" w:right="-360" w:firstLine="441" w:firstLineChars="183"/>
        <w:rPr>
          <w:rFonts w:ascii="仿宋" w:hAnsi="仿宋" w:eastAsia="仿宋" w:cs="仿宋"/>
          <w:bCs/>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Cs/>
          <w:color w:val="auto"/>
          <w:sz w:val="24"/>
          <w:highlight w:val="none"/>
        </w:rPr>
        <w:t>① 投标报价应包括招标文件所规定的招标范围的全部工作。</w:t>
      </w:r>
    </w:p>
    <w:p w14:paraId="572F9EF7">
      <w:pPr>
        <w:tabs>
          <w:tab w:val="left" w:pos="360"/>
        </w:tabs>
        <w:snapToGrid w:val="0"/>
        <w:spacing w:before="67"/>
        <w:ind w:right="-360"/>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      ② </w:t>
      </w:r>
      <w:r>
        <w:rPr>
          <w:rFonts w:hint="eastAsia" w:ascii="仿宋" w:hAnsi="仿宋" w:eastAsia="仿宋" w:cs="仿宋"/>
          <w:color w:val="auto"/>
          <w:sz w:val="24"/>
          <w:highlight w:val="none"/>
        </w:rPr>
        <w:t>报价总计包括一切相关费用，如组织召开专家评审会费用。</w:t>
      </w:r>
    </w:p>
    <w:p w14:paraId="20F18849">
      <w:pPr>
        <w:widowControl/>
        <w:jc w:val="center"/>
        <w:rPr>
          <w:rFonts w:ascii="仿宋" w:hAnsi="仿宋" w:eastAsia="仿宋" w:cs="仿宋"/>
          <w:b/>
          <w:bCs/>
          <w:color w:val="auto"/>
          <w:sz w:val="32"/>
          <w:szCs w:val="32"/>
          <w:highlight w:val="none"/>
        </w:rPr>
      </w:pPr>
    </w:p>
    <w:p w14:paraId="162239D0">
      <w:pPr>
        <w:widowControl/>
        <w:jc w:val="center"/>
        <w:rPr>
          <w:rFonts w:ascii="仿宋" w:hAnsi="仿宋" w:eastAsia="仿宋" w:cs="仿宋"/>
          <w:b/>
          <w:bCs/>
          <w:color w:val="auto"/>
          <w:sz w:val="32"/>
          <w:szCs w:val="32"/>
          <w:highlight w:val="none"/>
        </w:rPr>
      </w:pPr>
    </w:p>
    <w:p w14:paraId="51815038">
      <w:pPr>
        <w:widowControl/>
        <w:jc w:val="center"/>
        <w:rPr>
          <w:rFonts w:ascii="仿宋" w:hAnsi="仿宋" w:eastAsia="仿宋" w:cs="仿宋"/>
          <w:b/>
          <w:bCs/>
          <w:color w:val="auto"/>
          <w:sz w:val="32"/>
          <w:szCs w:val="32"/>
          <w:highlight w:val="none"/>
        </w:rPr>
      </w:pPr>
    </w:p>
    <w:p w14:paraId="65761C1D">
      <w:pPr>
        <w:widowControl/>
        <w:jc w:val="left"/>
        <w:rPr>
          <w:rFonts w:ascii="仿宋" w:hAnsi="仿宋" w:eastAsia="仿宋" w:cs="仿宋"/>
          <w:b/>
          <w:color w:val="auto"/>
          <w:sz w:val="32"/>
          <w:szCs w:val="32"/>
          <w:highlight w:val="none"/>
        </w:rPr>
      </w:pPr>
      <w:bookmarkStart w:id="19" w:name="_Toc209441003"/>
      <w:bookmarkStart w:id="20" w:name="_Toc321904098"/>
      <w:bookmarkStart w:id="21" w:name="_Toc504385813"/>
      <w:bookmarkStart w:id="22" w:name="_Toc304304708"/>
      <w:bookmarkStart w:id="23" w:name="_Toc22165"/>
      <w:bookmarkStart w:id="24" w:name="_Toc243539815"/>
      <w:r>
        <w:rPr>
          <w:rFonts w:ascii="仿宋" w:hAnsi="仿宋" w:eastAsia="仿宋" w:cs="仿宋"/>
          <w:b/>
          <w:color w:val="auto"/>
          <w:sz w:val="32"/>
          <w:szCs w:val="32"/>
          <w:highlight w:val="none"/>
        </w:rPr>
        <w:br w:type="page"/>
      </w:r>
    </w:p>
    <w:bookmarkEnd w:id="19"/>
    <w:bookmarkEnd w:id="20"/>
    <w:bookmarkEnd w:id="21"/>
    <w:bookmarkEnd w:id="22"/>
    <w:bookmarkEnd w:id="23"/>
    <w:bookmarkEnd w:id="24"/>
    <w:p w14:paraId="0BADE996">
      <w:pPr>
        <w:topLinePunct/>
        <w:spacing w:before="4"/>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二、法定代表人身份证明</w:t>
      </w:r>
    </w:p>
    <w:p w14:paraId="1E5CE76B">
      <w:pPr>
        <w:spacing w:line="360" w:lineRule="auto"/>
        <w:ind w:firstLine="420" w:firstLineChars="200"/>
        <w:rPr>
          <w:rFonts w:hint="eastAsia" w:ascii="仿宋" w:hAnsi="仿宋" w:eastAsia="仿宋"/>
          <w:color w:val="auto"/>
          <w:szCs w:val="21"/>
          <w:highlight w:val="none"/>
        </w:rPr>
      </w:pPr>
      <w:r>
        <w:rPr>
          <w:rFonts w:hint="eastAsia" w:ascii="仿宋" w:hAnsi="仿宋" w:eastAsia="仿宋"/>
          <w:color w:val="auto"/>
          <w:highlight w:val="none"/>
        </w:rPr>
        <w:t xml:space="preserve"> </w:t>
      </w:r>
    </w:p>
    <w:p w14:paraId="32755C4F">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68BE1A56">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单位性质：</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31252A7C">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568B0E8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成立时间：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713A41EC">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经营期限：</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43174CD5">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姓名：</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性别：</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职务：</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_</w:t>
      </w:r>
    </w:p>
    <w:p w14:paraId="2372A717">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（参选人名称）的法定代表人。</w:t>
      </w:r>
    </w:p>
    <w:p w14:paraId="28F4CE54">
      <w:pPr>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特此证明。</w:t>
      </w:r>
    </w:p>
    <w:p w14:paraId="550AE661">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附：法定代表人身份证复印件</w:t>
      </w:r>
    </w:p>
    <w:p w14:paraId="526AC3EB">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2F6AB8D6">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35017185">
      <w:pPr>
        <w:spacing w:line="360" w:lineRule="auto"/>
        <w:ind w:left="0" w:leftChars="0" w:firstLine="3360" w:firstLineChars="14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（盖单位章）</w:t>
      </w:r>
    </w:p>
    <w:p w14:paraId="353AE7D5">
      <w:pPr>
        <w:spacing w:line="360" w:lineRule="auto"/>
        <w:ind w:firstLine="5160" w:firstLineChars="215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236D4F72">
      <w:pPr>
        <w:spacing w:line="360" w:lineRule="auto"/>
        <w:ind w:firstLine="420" w:firstLineChars="200"/>
        <w:rPr>
          <w:rFonts w:ascii="宋体" w:hAnsi="宋体"/>
          <w:color w:val="auto"/>
          <w:highlight w:val="none"/>
        </w:rPr>
        <w:sectPr>
          <w:footerReference r:id="rId9" w:type="default"/>
          <w:pgSz w:w="12240" w:h="15840"/>
          <w:pgMar w:top="1440" w:right="1800" w:bottom="1440" w:left="1800" w:header="720" w:footer="720" w:gutter="0"/>
          <w:pgNumType w:fmt="decimal"/>
          <w:cols w:space="720" w:num="1"/>
        </w:sectPr>
      </w:pPr>
    </w:p>
    <w:p w14:paraId="06BA6FA4">
      <w:pPr>
        <w:topLinePunct/>
        <w:spacing w:before="4"/>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三、授权委托书</w:t>
      </w:r>
    </w:p>
    <w:p w14:paraId="1F4C80B9">
      <w:pPr>
        <w:spacing w:line="360" w:lineRule="auto"/>
        <w:ind w:firstLine="420" w:firstLineChars="200"/>
        <w:rPr>
          <w:rFonts w:hint="eastAsia" w:ascii="宋体" w:hAnsi="宋体" w:eastAsia="宋体"/>
          <w:color w:val="auto"/>
          <w:szCs w:val="21"/>
          <w:highlight w:val="none"/>
        </w:rPr>
      </w:pPr>
      <w:r>
        <w:rPr>
          <w:rFonts w:hint="eastAsia" w:ascii="宋体" w:hAnsi="宋体"/>
          <w:color w:val="auto"/>
          <w:highlight w:val="none"/>
        </w:rPr>
        <w:t xml:space="preserve"> </w:t>
      </w:r>
    </w:p>
    <w:p w14:paraId="521D6D08">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本人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（参选人名称）的法定代表人，现委托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（姓名）为我方代理人。代理人根据授权，以我方名义签署、澄清、说明、补正、递交、撤回、修改</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（项目名称）参选文件、签订合同和处理有关事宜，其法律后果由我方承担。</w:t>
      </w:r>
    </w:p>
    <w:p w14:paraId="051E3E3C">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委托期限：</w:t>
      </w:r>
      <w:r>
        <w:rPr>
          <w:rFonts w:hint="eastAsia" w:ascii="仿宋" w:hAnsi="仿宋" w:eastAsia="仿宋"/>
          <w:color w:val="auto"/>
          <w:sz w:val="24"/>
          <w:highlight w:val="none"/>
          <w:u w:val="single"/>
        </w:rPr>
        <w:t xml:space="preserve">                                </w:t>
      </w:r>
    </w:p>
    <w:p w14:paraId="2262F85A">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代理人无转委托权。</w:t>
      </w:r>
    </w:p>
    <w:p w14:paraId="23CF6C29">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附：代理人身份证复印件</w:t>
      </w:r>
    </w:p>
    <w:p w14:paraId="2410A9F9">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2DF14B10">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1D97F8A2">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707C7494">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（盖单位章）</w:t>
      </w:r>
    </w:p>
    <w:p w14:paraId="7AEBEE19">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法定代表人：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w:t>
      </w:r>
      <w:r>
        <w:rPr>
          <w:rFonts w:hint="eastAsia" w:ascii="仿宋" w:hAnsi="仿宋" w:eastAsia="仿宋"/>
          <w:color w:val="auto"/>
          <w:sz w:val="24"/>
          <w:highlight w:val="none"/>
          <w:lang w:val="en-US" w:eastAsia="zh-CN"/>
        </w:rPr>
        <w:t>盖章</w:t>
      </w:r>
      <w:r>
        <w:rPr>
          <w:rFonts w:hint="eastAsia" w:ascii="仿宋" w:hAnsi="仿宋" w:eastAsia="仿宋"/>
          <w:color w:val="auto"/>
          <w:sz w:val="24"/>
          <w:highlight w:val="none"/>
        </w:rPr>
        <w:t>）</w:t>
      </w:r>
    </w:p>
    <w:p w14:paraId="5747CE34">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43247401">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委托代理人：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w:t>
      </w:r>
      <w:r>
        <w:rPr>
          <w:rFonts w:hint="eastAsia" w:ascii="仿宋" w:hAnsi="仿宋" w:eastAsia="仿宋"/>
          <w:color w:val="auto"/>
          <w:sz w:val="24"/>
          <w:highlight w:val="none"/>
          <w:lang w:val="en-US" w:eastAsia="zh-CN"/>
        </w:rPr>
        <w:t>盖章</w:t>
      </w:r>
      <w:r>
        <w:rPr>
          <w:rFonts w:hint="eastAsia" w:ascii="仿宋" w:hAnsi="仿宋" w:eastAsia="仿宋"/>
          <w:color w:val="auto"/>
          <w:sz w:val="24"/>
          <w:highlight w:val="none"/>
        </w:rPr>
        <w:t>）</w:t>
      </w:r>
    </w:p>
    <w:p w14:paraId="08A1D9BF">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5D87F624">
      <w:pPr>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387E30E7">
      <w:pPr>
        <w:spacing w:line="360" w:lineRule="auto"/>
        <w:ind w:firstLine="3480" w:firstLineChars="145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469F69DA">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43B5DCDB">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0D3CB8F8">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492C8F6B">
      <w:pPr>
        <w:widowControl/>
        <w:jc w:val="left"/>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br w:type="page"/>
      </w:r>
    </w:p>
    <w:p w14:paraId="3161FAFF">
      <w:pPr>
        <w:widowControl/>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四、参选人基本情况表</w:t>
      </w:r>
    </w:p>
    <w:p w14:paraId="6CB69DC9">
      <w:pPr>
        <w:pStyle w:val="16"/>
        <w:rPr>
          <w:color w:val="auto"/>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87"/>
        <w:gridCol w:w="1414"/>
        <w:gridCol w:w="609"/>
        <w:gridCol w:w="521"/>
        <w:gridCol w:w="1525"/>
        <w:gridCol w:w="770"/>
        <w:gridCol w:w="1226"/>
      </w:tblGrid>
      <w:tr w14:paraId="2888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6" w:type="dxa"/>
            <w:noWrap/>
            <w:vAlign w:val="center"/>
          </w:tcPr>
          <w:p w14:paraId="001592C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投标人名称</w:t>
            </w:r>
          </w:p>
        </w:tc>
        <w:tc>
          <w:tcPr>
            <w:tcW w:w="6952" w:type="dxa"/>
            <w:gridSpan w:val="7"/>
            <w:noWrap/>
            <w:vAlign w:val="center"/>
          </w:tcPr>
          <w:p w14:paraId="1841EEB2">
            <w:pPr>
              <w:jc w:val="center"/>
              <w:rPr>
                <w:rFonts w:ascii="仿宋" w:hAnsi="仿宋" w:eastAsia="仿宋" w:cs="仿宋"/>
                <w:color w:val="auto"/>
                <w:szCs w:val="21"/>
                <w:highlight w:val="none"/>
              </w:rPr>
            </w:pPr>
          </w:p>
        </w:tc>
      </w:tr>
      <w:tr w14:paraId="071F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6" w:type="dxa"/>
            <w:noWrap/>
            <w:vAlign w:val="center"/>
          </w:tcPr>
          <w:p w14:paraId="0249C81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3431" w:type="dxa"/>
            <w:gridSpan w:val="4"/>
            <w:noWrap/>
            <w:vAlign w:val="center"/>
          </w:tcPr>
          <w:p w14:paraId="59979860">
            <w:pPr>
              <w:jc w:val="center"/>
              <w:rPr>
                <w:rFonts w:ascii="仿宋" w:hAnsi="仿宋" w:eastAsia="仿宋" w:cs="仿宋"/>
                <w:color w:val="auto"/>
                <w:szCs w:val="21"/>
                <w:highlight w:val="none"/>
              </w:rPr>
            </w:pPr>
          </w:p>
        </w:tc>
        <w:tc>
          <w:tcPr>
            <w:tcW w:w="1525" w:type="dxa"/>
            <w:noWrap/>
            <w:vAlign w:val="center"/>
          </w:tcPr>
          <w:p w14:paraId="2B12CFF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1996" w:type="dxa"/>
            <w:gridSpan w:val="2"/>
            <w:noWrap/>
            <w:vAlign w:val="center"/>
          </w:tcPr>
          <w:p w14:paraId="34D7427D">
            <w:pPr>
              <w:jc w:val="center"/>
              <w:rPr>
                <w:rFonts w:ascii="仿宋" w:hAnsi="仿宋" w:eastAsia="仿宋" w:cs="仿宋"/>
                <w:color w:val="auto"/>
                <w:szCs w:val="21"/>
                <w:highlight w:val="none"/>
              </w:rPr>
            </w:pPr>
          </w:p>
        </w:tc>
      </w:tr>
      <w:tr w14:paraId="3681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76" w:type="dxa"/>
            <w:vMerge w:val="restart"/>
            <w:noWrap/>
            <w:vAlign w:val="center"/>
          </w:tcPr>
          <w:p w14:paraId="30B361B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联系方式</w:t>
            </w:r>
          </w:p>
        </w:tc>
        <w:tc>
          <w:tcPr>
            <w:tcW w:w="887" w:type="dxa"/>
            <w:noWrap/>
            <w:vAlign w:val="center"/>
          </w:tcPr>
          <w:p w14:paraId="13F7089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2544" w:type="dxa"/>
            <w:gridSpan w:val="3"/>
            <w:noWrap/>
            <w:vAlign w:val="center"/>
          </w:tcPr>
          <w:p w14:paraId="7044A9D6">
            <w:pPr>
              <w:jc w:val="center"/>
              <w:rPr>
                <w:rFonts w:ascii="仿宋" w:hAnsi="仿宋" w:eastAsia="仿宋" w:cs="仿宋"/>
                <w:color w:val="auto"/>
                <w:szCs w:val="21"/>
                <w:highlight w:val="none"/>
              </w:rPr>
            </w:pPr>
          </w:p>
        </w:tc>
        <w:tc>
          <w:tcPr>
            <w:tcW w:w="1525" w:type="dxa"/>
            <w:noWrap/>
            <w:vAlign w:val="center"/>
          </w:tcPr>
          <w:p w14:paraId="53ABE06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996" w:type="dxa"/>
            <w:gridSpan w:val="2"/>
            <w:noWrap/>
            <w:vAlign w:val="center"/>
          </w:tcPr>
          <w:p w14:paraId="33F8CC1A">
            <w:pPr>
              <w:jc w:val="center"/>
              <w:rPr>
                <w:rFonts w:ascii="仿宋" w:hAnsi="仿宋" w:eastAsia="仿宋" w:cs="仿宋"/>
                <w:color w:val="auto"/>
                <w:szCs w:val="21"/>
                <w:highlight w:val="none"/>
              </w:rPr>
            </w:pPr>
          </w:p>
        </w:tc>
      </w:tr>
      <w:tr w14:paraId="4BF0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vMerge w:val="continue"/>
            <w:noWrap/>
            <w:vAlign w:val="center"/>
          </w:tcPr>
          <w:p w14:paraId="31715C97">
            <w:pPr>
              <w:jc w:val="center"/>
              <w:rPr>
                <w:rFonts w:ascii="仿宋" w:hAnsi="仿宋" w:eastAsia="仿宋" w:cs="仿宋"/>
                <w:color w:val="auto"/>
                <w:szCs w:val="21"/>
                <w:highlight w:val="none"/>
              </w:rPr>
            </w:pPr>
          </w:p>
        </w:tc>
        <w:tc>
          <w:tcPr>
            <w:tcW w:w="887" w:type="dxa"/>
            <w:noWrap/>
            <w:vAlign w:val="center"/>
          </w:tcPr>
          <w:p w14:paraId="330B7CF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2544" w:type="dxa"/>
            <w:gridSpan w:val="3"/>
            <w:noWrap/>
            <w:vAlign w:val="center"/>
          </w:tcPr>
          <w:p w14:paraId="65DD9C9E">
            <w:pPr>
              <w:jc w:val="center"/>
              <w:rPr>
                <w:rFonts w:ascii="仿宋" w:hAnsi="仿宋" w:eastAsia="仿宋" w:cs="仿宋"/>
                <w:color w:val="auto"/>
                <w:szCs w:val="21"/>
                <w:highlight w:val="none"/>
              </w:rPr>
            </w:pPr>
          </w:p>
        </w:tc>
        <w:tc>
          <w:tcPr>
            <w:tcW w:w="1525" w:type="dxa"/>
            <w:noWrap/>
            <w:vAlign w:val="center"/>
          </w:tcPr>
          <w:p w14:paraId="07604F0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网址</w:t>
            </w:r>
          </w:p>
        </w:tc>
        <w:tc>
          <w:tcPr>
            <w:tcW w:w="1996" w:type="dxa"/>
            <w:gridSpan w:val="2"/>
            <w:noWrap/>
            <w:vAlign w:val="center"/>
          </w:tcPr>
          <w:p w14:paraId="2118997D">
            <w:pPr>
              <w:jc w:val="center"/>
              <w:rPr>
                <w:rFonts w:ascii="仿宋" w:hAnsi="仿宋" w:eastAsia="仿宋" w:cs="仿宋"/>
                <w:color w:val="auto"/>
                <w:szCs w:val="21"/>
                <w:highlight w:val="none"/>
              </w:rPr>
            </w:pPr>
          </w:p>
        </w:tc>
      </w:tr>
      <w:tr w14:paraId="5719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76" w:type="dxa"/>
            <w:noWrap/>
            <w:vAlign w:val="center"/>
          </w:tcPr>
          <w:p w14:paraId="2F0C258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c>
          <w:tcPr>
            <w:tcW w:w="887" w:type="dxa"/>
            <w:noWrap/>
            <w:vAlign w:val="center"/>
          </w:tcPr>
          <w:p w14:paraId="633CFC0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14" w:type="dxa"/>
            <w:noWrap/>
            <w:vAlign w:val="center"/>
          </w:tcPr>
          <w:p w14:paraId="349F5440">
            <w:pPr>
              <w:jc w:val="center"/>
              <w:rPr>
                <w:rFonts w:ascii="仿宋" w:hAnsi="仿宋" w:eastAsia="仿宋" w:cs="仿宋"/>
                <w:color w:val="auto"/>
                <w:szCs w:val="21"/>
                <w:highlight w:val="none"/>
              </w:rPr>
            </w:pPr>
          </w:p>
        </w:tc>
        <w:tc>
          <w:tcPr>
            <w:tcW w:w="1130" w:type="dxa"/>
            <w:gridSpan w:val="2"/>
            <w:noWrap/>
            <w:vAlign w:val="center"/>
          </w:tcPr>
          <w:p w14:paraId="21CD659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525" w:type="dxa"/>
            <w:noWrap/>
            <w:vAlign w:val="center"/>
          </w:tcPr>
          <w:p w14:paraId="1B528797">
            <w:pPr>
              <w:jc w:val="center"/>
              <w:rPr>
                <w:rFonts w:ascii="仿宋" w:hAnsi="仿宋" w:eastAsia="仿宋" w:cs="仿宋"/>
                <w:color w:val="auto"/>
                <w:szCs w:val="21"/>
                <w:highlight w:val="none"/>
              </w:rPr>
            </w:pPr>
          </w:p>
        </w:tc>
        <w:tc>
          <w:tcPr>
            <w:tcW w:w="770" w:type="dxa"/>
            <w:noWrap/>
            <w:vAlign w:val="center"/>
          </w:tcPr>
          <w:p w14:paraId="2ECDE5F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226" w:type="dxa"/>
            <w:noWrap/>
            <w:vAlign w:val="center"/>
          </w:tcPr>
          <w:p w14:paraId="3570878F">
            <w:pPr>
              <w:jc w:val="center"/>
              <w:rPr>
                <w:rFonts w:ascii="仿宋" w:hAnsi="仿宋" w:eastAsia="仿宋" w:cs="仿宋"/>
                <w:color w:val="auto"/>
                <w:szCs w:val="21"/>
                <w:highlight w:val="none"/>
              </w:rPr>
            </w:pPr>
          </w:p>
        </w:tc>
      </w:tr>
      <w:tr w14:paraId="4717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noWrap/>
            <w:vAlign w:val="center"/>
          </w:tcPr>
          <w:p w14:paraId="1562C1B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887" w:type="dxa"/>
            <w:noWrap/>
            <w:vAlign w:val="center"/>
          </w:tcPr>
          <w:p w14:paraId="1D07560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14" w:type="dxa"/>
            <w:noWrap/>
            <w:vAlign w:val="center"/>
          </w:tcPr>
          <w:p w14:paraId="766ACC49">
            <w:pPr>
              <w:jc w:val="center"/>
              <w:rPr>
                <w:rFonts w:ascii="仿宋" w:hAnsi="仿宋" w:eastAsia="仿宋" w:cs="仿宋"/>
                <w:color w:val="auto"/>
                <w:szCs w:val="21"/>
                <w:highlight w:val="none"/>
              </w:rPr>
            </w:pPr>
          </w:p>
        </w:tc>
        <w:tc>
          <w:tcPr>
            <w:tcW w:w="1130" w:type="dxa"/>
            <w:gridSpan w:val="2"/>
            <w:noWrap/>
            <w:vAlign w:val="center"/>
          </w:tcPr>
          <w:p w14:paraId="6FF7B34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525" w:type="dxa"/>
            <w:noWrap/>
            <w:vAlign w:val="center"/>
          </w:tcPr>
          <w:p w14:paraId="681083CA">
            <w:pPr>
              <w:jc w:val="center"/>
              <w:rPr>
                <w:rFonts w:ascii="仿宋" w:hAnsi="仿宋" w:eastAsia="仿宋" w:cs="仿宋"/>
                <w:color w:val="auto"/>
                <w:szCs w:val="21"/>
                <w:highlight w:val="none"/>
              </w:rPr>
            </w:pPr>
          </w:p>
        </w:tc>
        <w:tc>
          <w:tcPr>
            <w:tcW w:w="770" w:type="dxa"/>
            <w:noWrap/>
            <w:vAlign w:val="center"/>
          </w:tcPr>
          <w:p w14:paraId="4240525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226" w:type="dxa"/>
            <w:noWrap/>
            <w:vAlign w:val="center"/>
          </w:tcPr>
          <w:p w14:paraId="40090EA9">
            <w:pPr>
              <w:jc w:val="center"/>
              <w:rPr>
                <w:rFonts w:ascii="仿宋" w:hAnsi="仿宋" w:eastAsia="仿宋" w:cs="仿宋"/>
                <w:color w:val="auto"/>
                <w:szCs w:val="21"/>
                <w:highlight w:val="none"/>
              </w:rPr>
            </w:pPr>
          </w:p>
        </w:tc>
      </w:tr>
      <w:tr w14:paraId="0903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noWrap/>
            <w:vAlign w:val="center"/>
          </w:tcPr>
          <w:p w14:paraId="1D0F334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成立时间</w:t>
            </w:r>
          </w:p>
        </w:tc>
        <w:tc>
          <w:tcPr>
            <w:tcW w:w="2301" w:type="dxa"/>
            <w:gridSpan w:val="2"/>
            <w:noWrap/>
            <w:vAlign w:val="center"/>
          </w:tcPr>
          <w:p w14:paraId="6AFA65A3">
            <w:pPr>
              <w:jc w:val="center"/>
              <w:rPr>
                <w:rFonts w:ascii="仿宋" w:hAnsi="仿宋" w:eastAsia="仿宋" w:cs="仿宋"/>
                <w:color w:val="auto"/>
                <w:szCs w:val="21"/>
                <w:highlight w:val="none"/>
              </w:rPr>
            </w:pPr>
          </w:p>
        </w:tc>
        <w:tc>
          <w:tcPr>
            <w:tcW w:w="4651" w:type="dxa"/>
            <w:gridSpan w:val="5"/>
            <w:noWrap/>
            <w:vAlign w:val="center"/>
          </w:tcPr>
          <w:p w14:paraId="1ED5BC4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员工总人数：</w:t>
            </w:r>
          </w:p>
        </w:tc>
      </w:tr>
      <w:tr w14:paraId="18C6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noWrap/>
            <w:vAlign w:val="center"/>
          </w:tcPr>
          <w:p w14:paraId="3BFD90C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企业资质等级</w:t>
            </w:r>
          </w:p>
        </w:tc>
        <w:tc>
          <w:tcPr>
            <w:tcW w:w="2301" w:type="dxa"/>
            <w:gridSpan w:val="2"/>
            <w:noWrap/>
            <w:vAlign w:val="center"/>
          </w:tcPr>
          <w:p w14:paraId="4E6CB68F">
            <w:pPr>
              <w:jc w:val="center"/>
              <w:rPr>
                <w:rFonts w:ascii="仿宋" w:hAnsi="仿宋" w:eastAsia="仿宋" w:cs="仿宋"/>
                <w:color w:val="auto"/>
                <w:szCs w:val="21"/>
                <w:highlight w:val="none"/>
              </w:rPr>
            </w:pPr>
          </w:p>
        </w:tc>
        <w:tc>
          <w:tcPr>
            <w:tcW w:w="609" w:type="dxa"/>
            <w:vMerge w:val="restart"/>
            <w:noWrap/>
            <w:vAlign w:val="center"/>
          </w:tcPr>
          <w:p w14:paraId="7412B33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其中</w:t>
            </w:r>
          </w:p>
        </w:tc>
        <w:tc>
          <w:tcPr>
            <w:tcW w:w="2046" w:type="dxa"/>
            <w:gridSpan w:val="2"/>
            <w:noWrap/>
            <w:vAlign w:val="center"/>
          </w:tcPr>
          <w:p w14:paraId="6ABE4AD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注册人员</w:t>
            </w:r>
          </w:p>
        </w:tc>
        <w:tc>
          <w:tcPr>
            <w:tcW w:w="1996" w:type="dxa"/>
            <w:gridSpan w:val="2"/>
            <w:noWrap/>
            <w:vAlign w:val="center"/>
          </w:tcPr>
          <w:p w14:paraId="3993BC29">
            <w:pPr>
              <w:jc w:val="center"/>
              <w:rPr>
                <w:rFonts w:ascii="仿宋" w:hAnsi="仿宋" w:eastAsia="仿宋" w:cs="仿宋"/>
                <w:color w:val="auto"/>
                <w:szCs w:val="21"/>
                <w:highlight w:val="none"/>
              </w:rPr>
            </w:pPr>
          </w:p>
        </w:tc>
      </w:tr>
      <w:tr w14:paraId="446B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noWrap/>
            <w:vAlign w:val="center"/>
          </w:tcPr>
          <w:p w14:paraId="4F879EE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营业执照号</w:t>
            </w:r>
          </w:p>
        </w:tc>
        <w:tc>
          <w:tcPr>
            <w:tcW w:w="2301" w:type="dxa"/>
            <w:gridSpan w:val="2"/>
            <w:noWrap/>
            <w:vAlign w:val="center"/>
          </w:tcPr>
          <w:p w14:paraId="4C1E447C">
            <w:pPr>
              <w:jc w:val="center"/>
              <w:rPr>
                <w:rFonts w:ascii="仿宋" w:hAnsi="仿宋" w:eastAsia="仿宋" w:cs="仿宋"/>
                <w:color w:val="auto"/>
                <w:szCs w:val="21"/>
                <w:highlight w:val="none"/>
              </w:rPr>
            </w:pPr>
          </w:p>
        </w:tc>
        <w:tc>
          <w:tcPr>
            <w:tcW w:w="609" w:type="dxa"/>
            <w:vMerge w:val="continue"/>
            <w:noWrap/>
            <w:vAlign w:val="center"/>
          </w:tcPr>
          <w:p w14:paraId="5935E498">
            <w:pPr>
              <w:jc w:val="center"/>
              <w:rPr>
                <w:rFonts w:ascii="仿宋" w:hAnsi="仿宋" w:eastAsia="仿宋" w:cs="仿宋"/>
                <w:color w:val="auto"/>
                <w:szCs w:val="21"/>
                <w:highlight w:val="none"/>
              </w:rPr>
            </w:pPr>
          </w:p>
        </w:tc>
        <w:tc>
          <w:tcPr>
            <w:tcW w:w="2046" w:type="dxa"/>
            <w:gridSpan w:val="2"/>
            <w:noWrap/>
            <w:vAlign w:val="center"/>
          </w:tcPr>
          <w:p w14:paraId="3EA5159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高级职称人员</w:t>
            </w:r>
          </w:p>
        </w:tc>
        <w:tc>
          <w:tcPr>
            <w:tcW w:w="1996" w:type="dxa"/>
            <w:gridSpan w:val="2"/>
            <w:noWrap/>
            <w:vAlign w:val="center"/>
          </w:tcPr>
          <w:p w14:paraId="1071E74D">
            <w:pPr>
              <w:jc w:val="center"/>
              <w:rPr>
                <w:rFonts w:ascii="仿宋" w:hAnsi="仿宋" w:eastAsia="仿宋" w:cs="仿宋"/>
                <w:color w:val="auto"/>
                <w:szCs w:val="21"/>
                <w:highlight w:val="none"/>
              </w:rPr>
            </w:pPr>
          </w:p>
        </w:tc>
      </w:tr>
      <w:tr w14:paraId="0226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noWrap/>
            <w:vAlign w:val="center"/>
          </w:tcPr>
          <w:p w14:paraId="50F80D7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注册资金</w:t>
            </w:r>
          </w:p>
        </w:tc>
        <w:tc>
          <w:tcPr>
            <w:tcW w:w="2301" w:type="dxa"/>
            <w:gridSpan w:val="2"/>
            <w:noWrap/>
            <w:vAlign w:val="center"/>
          </w:tcPr>
          <w:p w14:paraId="5FD7EAF8">
            <w:pPr>
              <w:jc w:val="center"/>
              <w:rPr>
                <w:rFonts w:ascii="仿宋" w:hAnsi="仿宋" w:eastAsia="仿宋" w:cs="仿宋"/>
                <w:color w:val="auto"/>
                <w:szCs w:val="21"/>
                <w:highlight w:val="none"/>
              </w:rPr>
            </w:pPr>
          </w:p>
        </w:tc>
        <w:tc>
          <w:tcPr>
            <w:tcW w:w="609" w:type="dxa"/>
            <w:vMerge w:val="continue"/>
            <w:noWrap/>
            <w:vAlign w:val="center"/>
          </w:tcPr>
          <w:p w14:paraId="137C6DC8">
            <w:pPr>
              <w:jc w:val="center"/>
              <w:rPr>
                <w:rFonts w:ascii="仿宋" w:hAnsi="仿宋" w:eastAsia="仿宋" w:cs="仿宋"/>
                <w:color w:val="auto"/>
                <w:szCs w:val="21"/>
                <w:highlight w:val="none"/>
              </w:rPr>
            </w:pPr>
          </w:p>
        </w:tc>
        <w:tc>
          <w:tcPr>
            <w:tcW w:w="2046" w:type="dxa"/>
            <w:gridSpan w:val="2"/>
            <w:noWrap/>
            <w:vAlign w:val="center"/>
          </w:tcPr>
          <w:p w14:paraId="4818D13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中级职称人员</w:t>
            </w:r>
          </w:p>
        </w:tc>
        <w:tc>
          <w:tcPr>
            <w:tcW w:w="1996" w:type="dxa"/>
            <w:gridSpan w:val="2"/>
            <w:noWrap/>
            <w:vAlign w:val="center"/>
          </w:tcPr>
          <w:p w14:paraId="17D25B6E">
            <w:pPr>
              <w:jc w:val="center"/>
              <w:rPr>
                <w:rFonts w:ascii="仿宋" w:hAnsi="仿宋" w:eastAsia="仿宋" w:cs="仿宋"/>
                <w:color w:val="auto"/>
                <w:szCs w:val="21"/>
                <w:highlight w:val="none"/>
              </w:rPr>
            </w:pPr>
          </w:p>
        </w:tc>
      </w:tr>
      <w:tr w14:paraId="0976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noWrap/>
            <w:vAlign w:val="center"/>
          </w:tcPr>
          <w:p w14:paraId="26D48B1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2301" w:type="dxa"/>
            <w:gridSpan w:val="2"/>
            <w:noWrap/>
            <w:vAlign w:val="center"/>
          </w:tcPr>
          <w:p w14:paraId="36623893">
            <w:pPr>
              <w:jc w:val="center"/>
              <w:rPr>
                <w:rFonts w:ascii="仿宋" w:hAnsi="仿宋" w:eastAsia="仿宋" w:cs="仿宋"/>
                <w:color w:val="auto"/>
                <w:szCs w:val="21"/>
                <w:highlight w:val="none"/>
              </w:rPr>
            </w:pPr>
          </w:p>
        </w:tc>
        <w:tc>
          <w:tcPr>
            <w:tcW w:w="609" w:type="dxa"/>
            <w:vMerge w:val="continue"/>
            <w:noWrap/>
            <w:vAlign w:val="center"/>
          </w:tcPr>
          <w:p w14:paraId="267D2E93">
            <w:pPr>
              <w:jc w:val="center"/>
              <w:rPr>
                <w:rFonts w:ascii="仿宋" w:hAnsi="仿宋" w:eastAsia="仿宋" w:cs="仿宋"/>
                <w:color w:val="auto"/>
                <w:szCs w:val="21"/>
                <w:highlight w:val="none"/>
              </w:rPr>
            </w:pPr>
          </w:p>
        </w:tc>
        <w:tc>
          <w:tcPr>
            <w:tcW w:w="2046" w:type="dxa"/>
            <w:gridSpan w:val="2"/>
            <w:noWrap/>
            <w:vAlign w:val="center"/>
          </w:tcPr>
          <w:p w14:paraId="30C3B70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初级职称人员</w:t>
            </w:r>
          </w:p>
        </w:tc>
        <w:tc>
          <w:tcPr>
            <w:tcW w:w="1996" w:type="dxa"/>
            <w:gridSpan w:val="2"/>
            <w:noWrap/>
            <w:vAlign w:val="center"/>
          </w:tcPr>
          <w:p w14:paraId="6BF0B75D">
            <w:pPr>
              <w:jc w:val="center"/>
              <w:rPr>
                <w:rFonts w:ascii="仿宋" w:hAnsi="仿宋" w:eastAsia="仿宋" w:cs="仿宋"/>
                <w:color w:val="auto"/>
                <w:szCs w:val="21"/>
                <w:highlight w:val="none"/>
              </w:rPr>
            </w:pPr>
          </w:p>
        </w:tc>
      </w:tr>
      <w:tr w14:paraId="5397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noWrap/>
            <w:vAlign w:val="center"/>
          </w:tcPr>
          <w:p w14:paraId="42FCC47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账号</w:t>
            </w:r>
          </w:p>
        </w:tc>
        <w:tc>
          <w:tcPr>
            <w:tcW w:w="2301" w:type="dxa"/>
            <w:gridSpan w:val="2"/>
            <w:noWrap/>
            <w:vAlign w:val="center"/>
          </w:tcPr>
          <w:p w14:paraId="039B9D8C">
            <w:pPr>
              <w:jc w:val="center"/>
              <w:rPr>
                <w:rFonts w:ascii="仿宋" w:hAnsi="仿宋" w:eastAsia="仿宋" w:cs="仿宋"/>
                <w:color w:val="auto"/>
                <w:szCs w:val="21"/>
                <w:highlight w:val="none"/>
              </w:rPr>
            </w:pPr>
          </w:p>
        </w:tc>
        <w:tc>
          <w:tcPr>
            <w:tcW w:w="609" w:type="dxa"/>
            <w:vMerge w:val="continue"/>
            <w:noWrap/>
            <w:vAlign w:val="center"/>
          </w:tcPr>
          <w:p w14:paraId="429D7AB8">
            <w:pPr>
              <w:jc w:val="center"/>
              <w:rPr>
                <w:rFonts w:ascii="仿宋" w:hAnsi="仿宋" w:eastAsia="仿宋" w:cs="仿宋"/>
                <w:color w:val="auto"/>
                <w:szCs w:val="21"/>
                <w:highlight w:val="none"/>
              </w:rPr>
            </w:pPr>
          </w:p>
        </w:tc>
        <w:tc>
          <w:tcPr>
            <w:tcW w:w="2046" w:type="dxa"/>
            <w:gridSpan w:val="2"/>
            <w:noWrap/>
            <w:vAlign w:val="center"/>
          </w:tcPr>
          <w:p w14:paraId="440E9F5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技工</w:t>
            </w:r>
          </w:p>
        </w:tc>
        <w:tc>
          <w:tcPr>
            <w:tcW w:w="1996" w:type="dxa"/>
            <w:gridSpan w:val="2"/>
            <w:noWrap/>
            <w:vAlign w:val="center"/>
          </w:tcPr>
          <w:p w14:paraId="6041A4E5">
            <w:pPr>
              <w:jc w:val="center"/>
              <w:rPr>
                <w:rFonts w:ascii="仿宋" w:hAnsi="仿宋" w:eastAsia="仿宋" w:cs="仿宋"/>
                <w:color w:val="auto"/>
                <w:szCs w:val="21"/>
                <w:highlight w:val="none"/>
              </w:rPr>
            </w:pPr>
          </w:p>
        </w:tc>
      </w:tr>
      <w:tr w14:paraId="6E67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576" w:type="dxa"/>
            <w:noWrap/>
            <w:vAlign w:val="center"/>
          </w:tcPr>
          <w:p w14:paraId="2564199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经营范围</w:t>
            </w:r>
          </w:p>
        </w:tc>
        <w:tc>
          <w:tcPr>
            <w:tcW w:w="6952" w:type="dxa"/>
            <w:gridSpan w:val="7"/>
            <w:noWrap/>
            <w:vAlign w:val="center"/>
          </w:tcPr>
          <w:p w14:paraId="55EF5B7A">
            <w:pPr>
              <w:ind w:firstLine="420" w:firstLineChars="200"/>
              <w:jc w:val="center"/>
              <w:rPr>
                <w:rFonts w:ascii="仿宋" w:hAnsi="仿宋" w:eastAsia="仿宋" w:cs="仿宋"/>
                <w:color w:val="auto"/>
                <w:szCs w:val="21"/>
                <w:highlight w:val="none"/>
              </w:rPr>
            </w:pPr>
          </w:p>
        </w:tc>
      </w:tr>
    </w:tbl>
    <w:p w14:paraId="094CDDF0">
      <w:pPr>
        <w:spacing w:afterLines="50"/>
        <w:jc w:val="left"/>
        <w:rPr>
          <w:rFonts w:ascii="仿宋" w:hAnsi="仿宋" w:eastAsia="仿宋" w:cs="仿宋"/>
          <w:b/>
          <w:color w:val="auto"/>
          <w:w w:val="90"/>
          <w:sz w:val="32"/>
          <w:szCs w:val="32"/>
          <w:highlight w:val="none"/>
        </w:rPr>
      </w:pPr>
      <w:r>
        <w:rPr>
          <w:rFonts w:hint="eastAsia" w:ascii="仿宋" w:hAnsi="仿宋" w:eastAsia="仿宋" w:cs="仿宋"/>
          <w:color w:val="auto"/>
          <w:sz w:val="24"/>
          <w:highlight w:val="none"/>
          <w:lang w:val="en-US" w:eastAsia="zh-CN"/>
        </w:rPr>
        <w:t>后附营业执照等证件。</w:t>
      </w:r>
      <w:r>
        <w:rPr>
          <w:rFonts w:hint="eastAsia" w:ascii="仿宋" w:hAnsi="仿宋" w:eastAsia="仿宋" w:cs="仿宋"/>
          <w:color w:val="auto"/>
          <w:sz w:val="24"/>
          <w:highlight w:val="none"/>
        </w:rPr>
        <w:br w:type="page"/>
      </w:r>
    </w:p>
    <w:p w14:paraId="190E01D0">
      <w:pPr>
        <w:jc w:val="cente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t>五、拟担任项目负责人简历表</w:t>
      </w:r>
    </w:p>
    <w:p w14:paraId="01B8BB5A">
      <w:pPr>
        <w:pStyle w:val="16"/>
        <w:rPr>
          <w:color w:val="auto"/>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167"/>
        <w:gridCol w:w="1052"/>
        <w:gridCol w:w="1022"/>
        <w:gridCol w:w="720"/>
        <w:gridCol w:w="540"/>
        <w:gridCol w:w="2269"/>
      </w:tblGrid>
      <w:tr w14:paraId="2BBD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379DE63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1167" w:type="dxa"/>
            <w:noWrap/>
            <w:vAlign w:val="center"/>
          </w:tcPr>
          <w:p w14:paraId="06FD713B">
            <w:pPr>
              <w:ind w:left="1050"/>
              <w:jc w:val="center"/>
              <w:rPr>
                <w:rFonts w:ascii="仿宋" w:hAnsi="仿宋" w:eastAsia="仿宋" w:cs="仿宋"/>
                <w:color w:val="auto"/>
                <w:sz w:val="24"/>
                <w:highlight w:val="none"/>
              </w:rPr>
            </w:pPr>
          </w:p>
        </w:tc>
        <w:tc>
          <w:tcPr>
            <w:tcW w:w="1052" w:type="dxa"/>
            <w:noWrap/>
            <w:vAlign w:val="center"/>
          </w:tcPr>
          <w:p w14:paraId="17127C5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022" w:type="dxa"/>
            <w:noWrap/>
            <w:vAlign w:val="center"/>
          </w:tcPr>
          <w:p w14:paraId="058A7DE2">
            <w:pPr>
              <w:ind w:left="1050"/>
              <w:jc w:val="center"/>
              <w:rPr>
                <w:rFonts w:ascii="仿宋" w:hAnsi="仿宋" w:eastAsia="仿宋" w:cs="仿宋"/>
                <w:color w:val="auto"/>
                <w:sz w:val="24"/>
                <w:highlight w:val="none"/>
              </w:rPr>
            </w:pPr>
          </w:p>
        </w:tc>
        <w:tc>
          <w:tcPr>
            <w:tcW w:w="1260" w:type="dxa"/>
            <w:gridSpan w:val="2"/>
            <w:noWrap/>
            <w:vAlign w:val="center"/>
          </w:tcPr>
          <w:p w14:paraId="480BD39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出生日期</w:t>
            </w:r>
          </w:p>
        </w:tc>
        <w:tc>
          <w:tcPr>
            <w:tcW w:w="2269" w:type="dxa"/>
            <w:noWrap/>
            <w:vAlign w:val="center"/>
          </w:tcPr>
          <w:p w14:paraId="7294370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r w14:paraId="7919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1A1286E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毕业院校专业</w:t>
            </w:r>
          </w:p>
        </w:tc>
        <w:tc>
          <w:tcPr>
            <w:tcW w:w="3241" w:type="dxa"/>
            <w:gridSpan w:val="3"/>
            <w:noWrap/>
            <w:vAlign w:val="center"/>
          </w:tcPr>
          <w:p w14:paraId="569BF420">
            <w:pPr>
              <w:ind w:left="1050"/>
              <w:jc w:val="center"/>
              <w:rPr>
                <w:rFonts w:ascii="仿宋" w:hAnsi="仿宋" w:eastAsia="仿宋" w:cs="仿宋"/>
                <w:color w:val="auto"/>
                <w:sz w:val="24"/>
                <w:highlight w:val="none"/>
              </w:rPr>
            </w:pPr>
          </w:p>
        </w:tc>
        <w:tc>
          <w:tcPr>
            <w:tcW w:w="1260" w:type="dxa"/>
            <w:gridSpan w:val="2"/>
            <w:noWrap/>
            <w:vAlign w:val="center"/>
          </w:tcPr>
          <w:p w14:paraId="45B16BC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2269" w:type="dxa"/>
            <w:noWrap/>
            <w:vAlign w:val="center"/>
          </w:tcPr>
          <w:p w14:paraId="504F551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r w14:paraId="6295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66639A2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从事本专业时间</w:t>
            </w:r>
          </w:p>
        </w:tc>
        <w:tc>
          <w:tcPr>
            <w:tcW w:w="2219" w:type="dxa"/>
            <w:gridSpan w:val="2"/>
            <w:noWrap/>
            <w:vAlign w:val="center"/>
          </w:tcPr>
          <w:p w14:paraId="44DBC716">
            <w:pPr>
              <w:ind w:left="1050"/>
              <w:jc w:val="center"/>
              <w:rPr>
                <w:rFonts w:ascii="仿宋" w:hAnsi="仿宋" w:eastAsia="仿宋" w:cs="仿宋"/>
                <w:color w:val="auto"/>
                <w:sz w:val="24"/>
                <w:highlight w:val="none"/>
              </w:rPr>
            </w:pPr>
          </w:p>
        </w:tc>
        <w:tc>
          <w:tcPr>
            <w:tcW w:w="2282" w:type="dxa"/>
            <w:gridSpan w:val="3"/>
            <w:noWrap/>
            <w:vAlign w:val="center"/>
          </w:tcPr>
          <w:p w14:paraId="5C63231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执业经验</w:t>
            </w:r>
          </w:p>
        </w:tc>
        <w:tc>
          <w:tcPr>
            <w:tcW w:w="2269" w:type="dxa"/>
            <w:noWrap/>
            <w:vAlign w:val="center"/>
          </w:tcPr>
          <w:p w14:paraId="76B125C2">
            <w:pPr>
              <w:ind w:left="1050"/>
              <w:jc w:val="center"/>
              <w:rPr>
                <w:rFonts w:ascii="仿宋" w:hAnsi="仿宋" w:eastAsia="仿宋" w:cs="仿宋"/>
                <w:color w:val="auto"/>
                <w:sz w:val="24"/>
                <w:highlight w:val="none"/>
              </w:rPr>
            </w:pPr>
          </w:p>
        </w:tc>
      </w:tr>
      <w:tr w14:paraId="2BFE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65E4CD5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注册证书编号</w:t>
            </w:r>
          </w:p>
        </w:tc>
        <w:tc>
          <w:tcPr>
            <w:tcW w:w="2219" w:type="dxa"/>
            <w:gridSpan w:val="2"/>
            <w:noWrap/>
            <w:vAlign w:val="center"/>
          </w:tcPr>
          <w:p w14:paraId="0A50052F">
            <w:pPr>
              <w:ind w:left="1050"/>
              <w:jc w:val="center"/>
              <w:rPr>
                <w:rFonts w:ascii="仿宋" w:hAnsi="仿宋" w:eastAsia="仿宋" w:cs="仿宋"/>
                <w:color w:val="auto"/>
                <w:sz w:val="24"/>
                <w:highlight w:val="none"/>
              </w:rPr>
            </w:pPr>
          </w:p>
        </w:tc>
        <w:tc>
          <w:tcPr>
            <w:tcW w:w="2282" w:type="dxa"/>
            <w:gridSpan w:val="3"/>
            <w:noWrap/>
            <w:vAlign w:val="center"/>
          </w:tcPr>
          <w:p w14:paraId="16D6ED5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2269" w:type="dxa"/>
            <w:noWrap/>
            <w:vAlign w:val="center"/>
          </w:tcPr>
          <w:p w14:paraId="78A60F88">
            <w:pPr>
              <w:ind w:left="1050"/>
              <w:jc w:val="center"/>
              <w:rPr>
                <w:rFonts w:ascii="仿宋" w:hAnsi="仿宋" w:eastAsia="仿宋" w:cs="仿宋"/>
                <w:color w:val="auto"/>
                <w:sz w:val="24"/>
                <w:highlight w:val="none"/>
              </w:rPr>
            </w:pPr>
          </w:p>
        </w:tc>
      </w:tr>
      <w:tr w14:paraId="65C7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26" w:type="dxa"/>
            <w:gridSpan w:val="3"/>
            <w:noWrap/>
            <w:vAlign w:val="center"/>
          </w:tcPr>
          <w:p w14:paraId="214DB51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在本项目拟任职务</w:t>
            </w:r>
          </w:p>
        </w:tc>
        <w:tc>
          <w:tcPr>
            <w:tcW w:w="4551" w:type="dxa"/>
            <w:gridSpan w:val="4"/>
            <w:noWrap/>
            <w:vAlign w:val="center"/>
          </w:tcPr>
          <w:p w14:paraId="0AD85674">
            <w:pPr>
              <w:ind w:left="1050"/>
              <w:jc w:val="center"/>
              <w:rPr>
                <w:rFonts w:ascii="仿宋" w:hAnsi="仿宋" w:eastAsia="仿宋" w:cs="仿宋"/>
                <w:color w:val="auto"/>
                <w:sz w:val="24"/>
                <w:highlight w:val="none"/>
              </w:rPr>
            </w:pPr>
          </w:p>
        </w:tc>
      </w:tr>
      <w:tr w14:paraId="1791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7" w:type="dxa"/>
            <w:gridSpan w:val="7"/>
            <w:noWrap/>
            <w:vAlign w:val="center"/>
          </w:tcPr>
          <w:p w14:paraId="0AC63583">
            <w:pPr>
              <w:ind w:left="1050"/>
              <w:jc w:val="center"/>
              <w:rPr>
                <w:rFonts w:ascii="仿宋" w:hAnsi="仿宋" w:eastAsia="仿宋" w:cs="仿宋"/>
                <w:color w:val="auto"/>
                <w:sz w:val="24"/>
                <w:highlight w:val="none"/>
              </w:rPr>
            </w:pPr>
            <w:r>
              <w:rPr>
                <w:rFonts w:hint="eastAsia" w:ascii="仿宋" w:hAnsi="仿宋" w:eastAsia="仿宋" w:cs="仿宋"/>
                <w:color w:val="auto"/>
                <w:sz w:val="24"/>
                <w:highlight w:val="none"/>
              </w:rPr>
              <w:t>主  要  经  历</w:t>
            </w:r>
          </w:p>
        </w:tc>
      </w:tr>
      <w:tr w14:paraId="51F6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451C4E5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时间</w:t>
            </w:r>
          </w:p>
        </w:tc>
        <w:tc>
          <w:tcPr>
            <w:tcW w:w="3961" w:type="dxa"/>
            <w:gridSpan w:val="4"/>
            <w:noWrap/>
            <w:vAlign w:val="center"/>
          </w:tcPr>
          <w:p w14:paraId="0EE9F61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参加过的项目名称及规模</w:t>
            </w:r>
          </w:p>
        </w:tc>
        <w:tc>
          <w:tcPr>
            <w:tcW w:w="2809" w:type="dxa"/>
            <w:gridSpan w:val="2"/>
            <w:noWrap/>
            <w:vAlign w:val="center"/>
          </w:tcPr>
          <w:p w14:paraId="75A2B2A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该项目中担任职务</w:t>
            </w:r>
          </w:p>
        </w:tc>
      </w:tr>
      <w:tr w14:paraId="703E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5340CF51">
            <w:pPr>
              <w:jc w:val="center"/>
              <w:rPr>
                <w:rFonts w:ascii="仿宋" w:hAnsi="仿宋" w:eastAsia="仿宋" w:cs="仿宋"/>
                <w:color w:val="auto"/>
                <w:sz w:val="24"/>
                <w:highlight w:val="none"/>
              </w:rPr>
            </w:pPr>
          </w:p>
        </w:tc>
        <w:tc>
          <w:tcPr>
            <w:tcW w:w="3961" w:type="dxa"/>
            <w:gridSpan w:val="4"/>
            <w:noWrap/>
            <w:vAlign w:val="center"/>
          </w:tcPr>
          <w:p w14:paraId="3D8EAE29">
            <w:pPr>
              <w:jc w:val="center"/>
              <w:rPr>
                <w:rFonts w:ascii="仿宋" w:hAnsi="仿宋" w:eastAsia="仿宋" w:cs="仿宋"/>
                <w:color w:val="auto"/>
                <w:sz w:val="24"/>
                <w:highlight w:val="none"/>
              </w:rPr>
            </w:pPr>
          </w:p>
        </w:tc>
        <w:tc>
          <w:tcPr>
            <w:tcW w:w="2809" w:type="dxa"/>
            <w:gridSpan w:val="2"/>
            <w:noWrap/>
            <w:vAlign w:val="center"/>
          </w:tcPr>
          <w:p w14:paraId="38FA1283">
            <w:pPr>
              <w:jc w:val="center"/>
              <w:rPr>
                <w:rFonts w:ascii="仿宋" w:hAnsi="仿宋" w:eastAsia="仿宋" w:cs="仿宋"/>
                <w:color w:val="auto"/>
                <w:sz w:val="24"/>
                <w:highlight w:val="none"/>
              </w:rPr>
            </w:pPr>
          </w:p>
        </w:tc>
      </w:tr>
      <w:tr w14:paraId="08F7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3940EDDA">
            <w:pPr>
              <w:ind w:left="1050"/>
              <w:jc w:val="center"/>
              <w:rPr>
                <w:rFonts w:ascii="仿宋" w:hAnsi="仿宋" w:eastAsia="仿宋" w:cs="仿宋"/>
                <w:color w:val="auto"/>
                <w:sz w:val="24"/>
                <w:highlight w:val="none"/>
              </w:rPr>
            </w:pPr>
          </w:p>
        </w:tc>
        <w:tc>
          <w:tcPr>
            <w:tcW w:w="3961" w:type="dxa"/>
            <w:gridSpan w:val="4"/>
            <w:noWrap/>
            <w:vAlign w:val="center"/>
          </w:tcPr>
          <w:p w14:paraId="024265F7">
            <w:pPr>
              <w:ind w:left="1050"/>
              <w:jc w:val="center"/>
              <w:rPr>
                <w:rFonts w:ascii="仿宋" w:hAnsi="仿宋" w:eastAsia="仿宋" w:cs="仿宋"/>
                <w:color w:val="auto"/>
                <w:sz w:val="24"/>
                <w:highlight w:val="none"/>
              </w:rPr>
            </w:pPr>
          </w:p>
        </w:tc>
        <w:tc>
          <w:tcPr>
            <w:tcW w:w="2809" w:type="dxa"/>
            <w:gridSpan w:val="2"/>
            <w:noWrap/>
            <w:vAlign w:val="center"/>
          </w:tcPr>
          <w:p w14:paraId="7DB8FF28">
            <w:pPr>
              <w:ind w:left="1050"/>
              <w:jc w:val="center"/>
              <w:rPr>
                <w:rFonts w:ascii="仿宋" w:hAnsi="仿宋" w:eastAsia="仿宋" w:cs="仿宋"/>
                <w:color w:val="auto"/>
                <w:sz w:val="24"/>
                <w:highlight w:val="none"/>
              </w:rPr>
            </w:pPr>
          </w:p>
        </w:tc>
      </w:tr>
      <w:tr w14:paraId="2454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727FBE47">
            <w:pPr>
              <w:ind w:left="1050"/>
              <w:jc w:val="center"/>
              <w:rPr>
                <w:rFonts w:ascii="仿宋" w:hAnsi="仿宋" w:eastAsia="仿宋" w:cs="仿宋"/>
                <w:color w:val="auto"/>
                <w:sz w:val="24"/>
                <w:highlight w:val="none"/>
              </w:rPr>
            </w:pPr>
          </w:p>
        </w:tc>
        <w:tc>
          <w:tcPr>
            <w:tcW w:w="3961" w:type="dxa"/>
            <w:gridSpan w:val="4"/>
            <w:noWrap/>
            <w:vAlign w:val="center"/>
          </w:tcPr>
          <w:p w14:paraId="755A93BB">
            <w:pPr>
              <w:ind w:left="1050"/>
              <w:jc w:val="center"/>
              <w:rPr>
                <w:rFonts w:ascii="仿宋" w:hAnsi="仿宋" w:eastAsia="仿宋" w:cs="仿宋"/>
                <w:color w:val="auto"/>
                <w:sz w:val="24"/>
                <w:highlight w:val="none"/>
              </w:rPr>
            </w:pPr>
          </w:p>
        </w:tc>
        <w:tc>
          <w:tcPr>
            <w:tcW w:w="2809" w:type="dxa"/>
            <w:gridSpan w:val="2"/>
            <w:noWrap/>
            <w:vAlign w:val="center"/>
          </w:tcPr>
          <w:p w14:paraId="706827E0">
            <w:pPr>
              <w:ind w:left="1050"/>
              <w:jc w:val="center"/>
              <w:rPr>
                <w:rFonts w:ascii="仿宋" w:hAnsi="仿宋" w:eastAsia="仿宋" w:cs="仿宋"/>
                <w:color w:val="auto"/>
                <w:sz w:val="24"/>
                <w:highlight w:val="none"/>
              </w:rPr>
            </w:pPr>
          </w:p>
        </w:tc>
      </w:tr>
      <w:tr w14:paraId="5DAE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436B7F26">
            <w:pPr>
              <w:ind w:left="1050"/>
              <w:jc w:val="center"/>
              <w:rPr>
                <w:rFonts w:ascii="仿宋" w:hAnsi="仿宋" w:eastAsia="仿宋" w:cs="仿宋"/>
                <w:color w:val="auto"/>
                <w:sz w:val="24"/>
                <w:highlight w:val="none"/>
              </w:rPr>
            </w:pPr>
          </w:p>
        </w:tc>
        <w:tc>
          <w:tcPr>
            <w:tcW w:w="3961" w:type="dxa"/>
            <w:gridSpan w:val="4"/>
            <w:noWrap/>
            <w:vAlign w:val="center"/>
          </w:tcPr>
          <w:p w14:paraId="3E7659B0">
            <w:pPr>
              <w:ind w:left="1050"/>
              <w:jc w:val="center"/>
              <w:rPr>
                <w:rFonts w:ascii="仿宋" w:hAnsi="仿宋" w:eastAsia="仿宋" w:cs="仿宋"/>
                <w:color w:val="auto"/>
                <w:sz w:val="24"/>
                <w:highlight w:val="none"/>
              </w:rPr>
            </w:pPr>
          </w:p>
        </w:tc>
        <w:tc>
          <w:tcPr>
            <w:tcW w:w="2809" w:type="dxa"/>
            <w:gridSpan w:val="2"/>
            <w:noWrap/>
            <w:vAlign w:val="center"/>
          </w:tcPr>
          <w:p w14:paraId="6DAEFA1B">
            <w:pPr>
              <w:ind w:left="1050"/>
              <w:jc w:val="center"/>
              <w:rPr>
                <w:rFonts w:ascii="仿宋" w:hAnsi="仿宋" w:eastAsia="仿宋" w:cs="仿宋"/>
                <w:color w:val="auto"/>
                <w:sz w:val="24"/>
                <w:highlight w:val="none"/>
              </w:rPr>
            </w:pPr>
          </w:p>
        </w:tc>
      </w:tr>
      <w:tr w14:paraId="0440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5375A90C">
            <w:pPr>
              <w:ind w:left="1050"/>
              <w:jc w:val="center"/>
              <w:rPr>
                <w:rFonts w:ascii="仿宋" w:hAnsi="仿宋" w:eastAsia="仿宋" w:cs="仿宋"/>
                <w:color w:val="auto"/>
                <w:sz w:val="24"/>
                <w:highlight w:val="none"/>
              </w:rPr>
            </w:pPr>
          </w:p>
        </w:tc>
        <w:tc>
          <w:tcPr>
            <w:tcW w:w="3961" w:type="dxa"/>
            <w:gridSpan w:val="4"/>
            <w:noWrap/>
            <w:vAlign w:val="center"/>
          </w:tcPr>
          <w:p w14:paraId="7E8C7FBF">
            <w:pPr>
              <w:ind w:left="1050"/>
              <w:jc w:val="center"/>
              <w:rPr>
                <w:rFonts w:ascii="仿宋" w:hAnsi="仿宋" w:eastAsia="仿宋" w:cs="仿宋"/>
                <w:color w:val="auto"/>
                <w:sz w:val="24"/>
                <w:highlight w:val="none"/>
              </w:rPr>
            </w:pPr>
          </w:p>
        </w:tc>
        <w:tc>
          <w:tcPr>
            <w:tcW w:w="2809" w:type="dxa"/>
            <w:gridSpan w:val="2"/>
            <w:noWrap/>
            <w:vAlign w:val="center"/>
          </w:tcPr>
          <w:p w14:paraId="4A87FAE5">
            <w:pPr>
              <w:ind w:left="1050"/>
              <w:jc w:val="center"/>
              <w:rPr>
                <w:rFonts w:ascii="仿宋" w:hAnsi="仿宋" w:eastAsia="仿宋" w:cs="仿宋"/>
                <w:color w:val="auto"/>
                <w:sz w:val="24"/>
                <w:highlight w:val="none"/>
              </w:rPr>
            </w:pPr>
          </w:p>
        </w:tc>
      </w:tr>
    </w:tbl>
    <w:p w14:paraId="77E07D1C">
      <w:pPr>
        <w:autoSpaceDE w:val="0"/>
        <w:autoSpaceDN w:val="0"/>
        <w:snapToGrid w:val="0"/>
        <w:ind w:firstLine="470" w:firstLineChars="196"/>
        <w:rPr>
          <w:rFonts w:ascii="仿宋" w:hAnsi="仿宋" w:eastAsia="仿宋" w:cs="仿宋"/>
          <w:color w:val="auto"/>
          <w:sz w:val="24"/>
          <w:highlight w:val="none"/>
        </w:rPr>
      </w:pPr>
    </w:p>
    <w:p w14:paraId="1D84FDCC">
      <w:pPr>
        <w:autoSpaceDE w:val="0"/>
        <w:autoSpaceDN w:val="0"/>
        <w:snapToGrid w:val="0"/>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注：1、项目负责人的证书、身份证加盖公章复印件。</w:t>
      </w:r>
    </w:p>
    <w:p w14:paraId="7D6B39A6">
      <w:pPr>
        <w:autoSpaceDE w:val="0"/>
        <w:autoSpaceDN w:val="0"/>
        <w:snapToGrid w:val="0"/>
        <w:ind w:firstLine="940" w:firstLineChars="392"/>
        <w:rPr>
          <w:rFonts w:ascii="仿宋" w:hAnsi="仿宋" w:eastAsia="仿宋" w:cs="仿宋"/>
          <w:color w:val="auto"/>
          <w:sz w:val="24"/>
          <w:highlight w:val="none"/>
        </w:rPr>
      </w:pPr>
      <w:r>
        <w:rPr>
          <w:rFonts w:hint="eastAsia" w:ascii="仿宋" w:hAnsi="仿宋" w:eastAsia="仿宋" w:cs="仿宋"/>
          <w:color w:val="auto"/>
          <w:sz w:val="24"/>
          <w:highlight w:val="none"/>
        </w:rPr>
        <w:t xml:space="preserve">2、参选人拟担任项目负责人必须是本单位正式在岗职工，提供社保证明。 </w:t>
      </w:r>
    </w:p>
    <w:p w14:paraId="00BE3C9F">
      <w:pPr>
        <w:autoSpaceDE w:val="0"/>
        <w:autoSpaceDN w:val="0"/>
        <w:snapToGrid w:val="0"/>
        <w:ind w:firstLine="940" w:firstLineChars="392"/>
        <w:rPr>
          <w:rFonts w:ascii="仿宋" w:hAnsi="仿宋" w:eastAsia="仿宋" w:cs="仿宋"/>
          <w:color w:val="auto"/>
          <w:sz w:val="24"/>
          <w:highlight w:val="none"/>
        </w:rPr>
      </w:pPr>
    </w:p>
    <w:p w14:paraId="7DF33EBF">
      <w:pPr>
        <w:shd w:val="solid" w:color="FFFFFF" w:fill="auto"/>
        <w:autoSpaceDN w:val="0"/>
        <w:jc w:val="center"/>
        <w:rPr>
          <w:rFonts w:ascii="仿宋" w:hAnsi="仿宋" w:eastAsia="仿宋" w:cs="仿宋"/>
          <w:color w:val="auto"/>
          <w:sz w:val="24"/>
          <w:highlight w:val="none"/>
        </w:rPr>
      </w:pPr>
    </w:p>
    <w:p w14:paraId="3548E947">
      <w:pPr>
        <w:jc w:val="center"/>
        <w:rPr>
          <w:rFonts w:ascii="仿宋" w:hAnsi="仿宋" w:eastAsia="仿宋" w:cs="仿宋"/>
          <w:b/>
          <w:color w:val="auto"/>
          <w:w w:val="90"/>
          <w:sz w:val="36"/>
          <w:szCs w:val="36"/>
          <w:highlight w:val="none"/>
        </w:rPr>
      </w:pPr>
    </w:p>
    <w:p w14:paraId="25A2F64A">
      <w:pPr>
        <w:rPr>
          <w:rFonts w:ascii="仿宋" w:hAnsi="仿宋" w:eastAsia="仿宋" w:cs="仿宋"/>
          <w:b/>
          <w:color w:val="auto"/>
          <w:w w:val="90"/>
          <w:sz w:val="32"/>
          <w:szCs w:val="32"/>
          <w:highlight w:val="none"/>
        </w:rPr>
      </w:pPr>
    </w:p>
    <w:p w14:paraId="6235C1A5">
      <w:pP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br w:type="page"/>
      </w:r>
    </w:p>
    <w:p w14:paraId="55FFE31A">
      <w:pPr>
        <w:jc w:val="cente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t>六、本项目人员配备表</w:t>
      </w:r>
    </w:p>
    <w:p w14:paraId="71E6AAD8">
      <w:pPr>
        <w:pStyle w:val="16"/>
        <w:rPr>
          <w:color w:val="auto"/>
          <w:highlight w:val="none"/>
        </w:rPr>
      </w:pPr>
    </w:p>
    <w:tbl>
      <w:tblPr>
        <w:tblStyle w:val="23"/>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156"/>
        <w:gridCol w:w="1089"/>
        <w:gridCol w:w="1461"/>
        <w:gridCol w:w="2656"/>
        <w:gridCol w:w="768"/>
      </w:tblGrid>
      <w:tr w14:paraId="7B24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47" w:type="dxa"/>
            <w:vMerge w:val="restart"/>
            <w:tcBorders>
              <w:top w:val="single" w:color="auto" w:sz="8" w:space="0"/>
              <w:left w:val="single" w:color="auto" w:sz="8" w:space="0"/>
            </w:tcBorders>
            <w:noWrap/>
            <w:vAlign w:val="center"/>
          </w:tcPr>
          <w:p w14:paraId="729051D5">
            <w:pPr>
              <w:pStyle w:val="6"/>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项项目主要人员</w:t>
            </w:r>
          </w:p>
        </w:tc>
        <w:tc>
          <w:tcPr>
            <w:tcW w:w="2156" w:type="dxa"/>
            <w:tcBorders>
              <w:top w:val="single" w:color="auto" w:sz="8" w:space="0"/>
              <w:left w:val="single" w:color="auto" w:sz="4" w:space="0"/>
            </w:tcBorders>
            <w:noWrap/>
            <w:vAlign w:val="center"/>
          </w:tcPr>
          <w:p w14:paraId="649DE8B2">
            <w:pPr>
              <w:pStyle w:val="6"/>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89" w:type="dxa"/>
            <w:tcBorders>
              <w:top w:val="single" w:color="auto" w:sz="8" w:space="0"/>
            </w:tcBorders>
            <w:noWrap/>
            <w:vAlign w:val="center"/>
          </w:tcPr>
          <w:p w14:paraId="3C8F1C30">
            <w:pPr>
              <w:pStyle w:val="6"/>
              <w:ind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61" w:type="dxa"/>
            <w:tcBorders>
              <w:top w:val="single" w:color="auto" w:sz="8" w:space="0"/>
            </w:tcBorders>
            <w:noWrap/>
            <w:vAlign w:val="center"/>
          </w:tcPr>
          <w:p w14:paraId="36D28547">
            <w:pPr>
              <w:pStyle w:val="6"/>
              <w:ind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证书/职称</w:t>
            </w:r>
          </w:p>
        </w:tc>
        <w:tc>
          <w:tcPr>
            <w:tcW w:w="2656" w:type="dxa"/>
            <w:tcBorders>
              <w:top w:val="single" w:color="auto" w:sz="8" w:space="0"/>
              <w:right w:val="single" w:color="auto" w:sz="8" w:space="0"/>
            </w:tcBorders>
            <w:noWrap/>
            <w:vAlign w:val="center"/>
          </w:tcPr>
          <w:p w14:paraId="01A8777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该项目中担任的职务</w:t>
            </w:r>
          </w:p>
        </w:tc>
        <w:tc>
          <w:tcPr>
            <w:tcW w:w="768" w:type="dxa"/>
            <w:tcBorders>
              <w:top w:val="single" w:color="auto" w:sz="8" w:space="0"/>
              <w:right w:val="single" w:color="auto" w:sz="8" w:space="0"/>
            </w:tcBorders>
            <w:noWrap/>
            <w:vAlign w:val="center"/>
          </w:tcPr>
          <w:p w14:paraId="61507D4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22AC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528414F5">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5C58F5E1">
            <w:pPr>
              <w:pStyle w:val="6"/>
              <w:jc w:val="center"/>
              <w:rPr>
                <w:rFonts w:ascii="仿宋" w:hAnsi="仿宋" w:eastAsia="仿宋" w:cs="仿宋"/>
                <w:color w:val="auto"/>
                <w:szCs w:val="21"/>
                <w:highlight w:val="none"/>
              </w:rPr>
            </w:pPr>
          </w:p>
        </w:tc>
        <w:tc>
          <w:tcPr>
            <w:tcW w:w="1089" w:type="dxa"/>
            <w:noWrap/>
            <w:vAlign w:val="top"/>
          </w:tcPr>
          <w:p w14:paraId="04A2A324">
            <w:pPr>
              <w:pStyle w:val="6"/>
              <w:jc w:val="center"/>
              <w:rPr>
                <w:rFonts w:ascii="仿宋" w:hAnsi="仿宋" w:eastAsia="仿宋" w:cs="仿宋"/>
                <w:color w:val="auto"/>
                <w:szCs w:val="21"/>
                <w:highlight w:val="none"/>
              </w:rPr>
            </w:pPr>
          </w:p>
        </w:tc>
        <w:tc>
          <w:tcPr>
            <w:tcW w:w="1461" w:type="dxa"/>
            <w:noWrap/>
            <w:vAlign w:val="top"/>
          </w:tcPr>
          <w:p w14:paraId="6EF118B2">
            <w:pPr>
              <w:pStyle w:val="6"/>
              <w:jc w:val="center"/>
              <w:rPr>
                <w:rFonts w:ascii="仿宋" w:hAnsi="仿宋" w:eastAsia="仿宋" w:cs="仿宋"/>
                <w:color w:val="auto"/>
                <w:szCs w:val="21"/>
                <w:highlight w:val="none"/>
              </w:rPr>
            </w:pPr>
          </w:p>
        </w:tc>
        <w:tc>
          <w:tcPr>
            <w:tcW w:w="2656" w:type="dxa"/>
            <w:noWrap/>
            <w:vAlign w:val="top"/>
          </w:tcPr>
          <w:p w14:paraId="0B8EB3EF">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61ED809E">
            <w:pPr>
              <w:pStyle w:val="6"/>
              <w:jc w:val="center"/>
              <w:rPr>
                <w:rFonts w:ascii="仿宋" w:hAnsi="仿宋" w:eastAsia="仿宋" w:cs="仿宋"/>
                <w:color w:val="auto"/>
                <w:szCs w:val="21"/>
                <w:highlight w:val="none"/>
              </w:rPr>
            </w:pPr>
          </w:p>
        </w:tc>
      </w:tr>
      <w:tr w14:paraId="422C5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611CA53">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29F36DAE">
            <w:pPr>
              <w:pStyle w:val="6"/>
              <w:jc w:val="center"/>
              <w:rPr>
                <w:rFonts w:ascii="仿宋" w:hAnsi="仿宋" w:eastAsia="仿宋" w:cs="仿宋"/>
                <w:color w:val="auto"/>
                <w:szCs w:val="21"/>
                <w:highlight w:val="none"/>
              </w:rPr>
            </w:pPr>
          </w:p>
        </w:tc>
        <w:tc>
          <w:tcPr>
            <w:tcW w:w="1089" w:type="dxa"/>
            <w:noWrap/>
            <w:vAlign w:val="top"/>
          </w:tcPr>
          <w:p w14:paraId="4606C909">
            <w:pPr>
              <w:pStyle w:val="6"/>
              <w:jc w:val="center"/>
              <w:rPr>
                <w:rFonts w:ascii="仿宋" w:hAnsi="仿宋" w:eastAsia="仿宋" w:cs="仿宋"/>
                <w:color w:val="auto"/>
                <w:szCs w:val="21"/>
                <w:highlight w:val="none"/>
              </w:rPr>
            </w:pPr>
          </w:p>
        </w:tc>
        <w:tc>
          <w:tcPr>
            <w:tcW w:w="1461" w:type="dxa"/>
            <w:noWrap/>
            <w:vAlign w:val="top"/>
          </w:tcPr>
          <w:p w14:paraId="41D3FD89">
            <w:pPr>
              <w:pStyle w:val="6"/>
              <w:jc w:val="center"/>
              <w:rPr>
                <w:rFonts w:ascii="仿宋" w:hAnsi="仿宋" w:eastAsia="仿宋" w:cs="仿宋"/>
                <w:color w:val="auto"/>
                <w:szCs w:val="21"/>
                <w:highlight w:val="none"/>
              </w:rPr>
            </w:pPr>
          </w:p>
        </w:tc>
        <w:tc>
          <w:tcPr>
            <w:tcW w:w="2656" w:type="dxa"/>
            <w:noWrap/>
            <w:vAlign w:val="top"/>
          </w:tcPr>
          <w:p w14:paraId="7A9A6B7A">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381779EA">
            <w:pPr>
              <w:pStyle w:val="6"/>
              <w:jc w:val="center"/>
              <w:rPr>
                <w:rFonts w:ascii="仿宋" w:hAnsi="仿宋" w:eastAsia="仿宋" w:cs="仿宋"/>
                <w:color w:val="auto"/>
                <w:szCs w:val="21"/>
                <w:highlight w:val="none"/>
              </w:rPr>
            </w:pPr>
          </w:p>
        </w:tc>
      </w:tr>
      <w:tr w14:paraId="36D7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6F767A1">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5DB70656">
            <w:pPr>
              <w:pStyle w:val="6"/>
              <w:jc w:val="center"/>
              <w:rPr>
                <w:rFonts w:ascii="仿宋" w:hAnsi="仿宋" w:eastAsia="仿宋" w:cs="仿宋"/>
                <w:color w:val="auto"/>
                <w:szCs w:val="21"/>
                <w:highlight w:val="none"/>
              </w:rPr>
            </w:pPr>
          </w:p>
        </w:tc>
        <w:tc>
          <w:tcPr>
            <w:tcW w:w="1089" w:type="dxa"/>
            <w:noWrap/>
            <w:vAlign w:val="top"/>
          </w:tcPr>
          <w:p w14:paraId="5814C9C7">
            <w:pPr>
              <w:pStyle w:val="6"/>
              <w:jc w:val="center"/>
              <w:rPr>
                <w:rFonts w:ascii="仿宋" w:hAnsi="仿宋" w:eastAsia="仿宋" w:cs="仿宋"/>
                <w:color w:val="auto"/>
                <w:szCs w:val="21"/>
                <w:highlight w:val="none"/>
              </w:rPr>
            </w:pPr>
          </w:p>
        </w:tc>
        <w:tc>
          <w:tcPr>
            <w:tcW w:w="1461" w:type="dxa"/>
            <w:noWrap/>
            <w:vAlign w:val="top"/>
          </w:tcPr>
          <w:p w14:paraId="46770152">
            <w:pPr>
              <w:pStyle w:val="6"/>
              <w:jc w:val="center"/>
              <w:rPr>
                <w:rFonts w:ascii="仿宋" w:hAnsi="仿宋" w:eastAsia="仿宋" w:cs="仿宋"/>
                <w:color w:val="auto"/>
                <w:szCs w:val="21"/>
                <w:highlight w:val="none"/>
              </w:rPr>
            </w:pPr>
          </w:p>
        </w:tc>
        <w:tc>
          <w:tcPr>
            <w:tcW w:w="2656" w:type="dxa"/>
            <w:noWrap/>
            <w:vAlign w:val="top"/>
          </w:tcPr>
          <w:p w14:paraId="10F42F17">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23EF7300">
            <w:pPr>
              <w:pStyle w:val="6"/>
              <w:jc w:val="center"/>
              <w:rPr>
                <w:rFonts w:ascii="仿宋" w:hAnsi="仿宋" w:eastAsia="仿宋" w:cs="仿宋"/>
                <w:color w:val="auto"/>
                <w:szCs w:val="21"/>
                <w:highlight w:val="none"/>
              </w:rPr>
            </w:pPr>
          </w:p>
        </w:tc>
      </w:tr>
      <w:tr w14:paraId="57F2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4D87AEC">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15279759">
            <w:pPr>
              <w:pStyle w:val="6"/>
              <w:jc w:val="center"/>
              <w:rPr>
                <w:rFonts w:ascii="仿宋" w:hAnsi="仿宋" w:eastAsia="仿宋" w:cs="仿宋"/>
                <w:color w:val="auto"/>
                <w:szCs w:val="21"/>
                <w:highlight w:val="none"/>
              </w:rPr>
            </w:pPr>
          </w:p>
        </w:tc>
        <w:tc>
          <w:tcPr>
            <w:tcW w:w="1089" w:type="dxa"/>
            <w:noWrap/>
            <w:vAlign w:val="top"/>
          </w:tcPr>
          <w:p w14:paraId="7C289A57">
            <w:pPr>
              <w:pStyle w:val="6"/>
              <w:jc w:val="center"/>
              <w:rPr>
                <w:rFonts w:ascii="仿宋" w:hAnsi="仿宋" w:eastAsia="仿宋" w:cs="仿宋"/>
                <w:color w:val="auto"/>
                <w:szCs w:val="21"/>
                <w:highlight w:val="none"/>
              </w:rPr>
            </w:pPr>
          </w:p>
        </w:tc>
        <w:tc>
          <w:tcPr>
            <w:tcW w:w="1461" w:type="dxa"/>
            <w:noWrap/>
            <w:vAlign w:val="top"/>
          </w:tcPr>
          <w:p w14:paraId="52E5B4E9">
            <w:pPr>
              <w:pStyle w:val="6"/>
              <w:jc w:val="center"/>
              <w:rPr>
                <w:rFonts w:ascii="仿宋" w:hAnsi="仿宋" w:eastAsia="仿宋" w:cs="仿宋"/>
                <w:color w:val="auto"/>
                <w:szCs w:val="21"/>
                <w:highlight w:val="none"/>
              </w:rPr>
            </w:pPr>
          </w:p>
        </w:tc>
        <w:tc>
          <w:tcPr>
            <w:tcW w:w="2656" w:type="dxa"/>
            <w:noWrap/>
            <w:vAlign w:val="top"/>
          </w:tcPr>
          <w:p w14:paraId="6B38B6E8">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771D4EA1">
            <w:pPr>
              <w:pStyle w:val="6"/>
              <w:jc w:val="center"/>
              <w:rPr>
                <w:rFonts w:ascii="仿宋" w:hAnsi="仿宋" w:eastAsia="仿宋" w:cs="仿宋"/>
                <w:color w:val="auto"/>
                <w:szCs w:val="21"/>
                <w:highlight w:val="none"/>
              </w:rPr>
            </w:pPr>
          </w:p>
        </w:tc>
      </w:tr>
      <w:tr w14:paraId="2999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5F89941E">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7FE4A1CE">
            <w:pPr>
              <w:pStyle w:val="6"/>
              <w:jc w:val="center"/>
              <w:rPr>
                <w:rFonts w:ascii="仿宋" w:hAnsi="仿宋" w:eastAsia="仿宋" w:cs="仿宋"/>
                <w:color w:val="auto"/>
                <w:szCs w:val="21"/>
                <w:highlight w:val="none"/>
              </w:rPr>
            </w:pPr>
          </w:p>
        </w:tc>
        <w:tc>
          <w:tcPr>
            <w:tcW w:w="1089" w:type="dxa"/>
            <w:noWrap/>
            <w:vAlign w:val="top"/>
          </w:tcPr>
          <w:p w14:paraId="181A61B8">
            <w:pPr>
              <w:pStyle w:val="6"/>
              <w:jc w:val="center"/>
              <w:rPr>
                <w:rFonts w:ascii="仿宋" w:hAnsi="仿宋" w:eastAsia="仿宋" w:cs="仿宋"/>
                <w:color w:val="auto"/>
                <w:szCs w:val="21"/>
                <w:highlight w:val="none"/>
              </w:rPr>
            </w:pPr>
          </w:p>
        </w:tc>
        <w:tc>
          <w:tcPr>
            <w:tcW w:w="1461" w:type="dxa"/>
            <w:noWrap/>
            <w:vAlign w:val="top"/>
          </w:tcPr>
          <w:p w14:paraId="600779D7">
            <w:pPr>
              <w:pStyle w:val="6"/>
              <w:jc w:val="center"/>
              <w:rPr>
                <w:rFonts w:ascii="仿宋" w:hAnsi="仿宋" w:eastAsia="仿宋" w:cs="仿宋"/>
                <w:color w:val="auto"/>
                <w:szCs w:val="21"/>
                <w:highlight w:val="none"/>
              </w:rPr>
            </w:pPr>
          </w:p>
        </w:tc>
        <w:tc>
          <w:tcPr>
            <w:tcW w:w="2656" w:type="dxa"/>
            <w:noWrap/>
            <w:vAlign w:val="top"/>
          </w:tcPr>
          <w:p w14:paraId="39E6CD24">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5E41CF8D">
            <w:pPr>
              <w:pStyle w:val="6"/>
              <w:jc w:val="center"/>
              <w:rPr>
                <w:rFonts w:ascii="仿宋" w:hAnsi="仿宋" w:eastAsia="仿宋" w:cs="仿宋"/>
                <w:color w:val="auto"/>
                <w:szCs w:val="21"/>
                <w:highlight w:val="none"/>
              </w:rPr>
            </w:pPr>
          </w:p>
        </w:tc>
      </w:tr>
      <w:tr w14:paraId="3699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3E278681">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2518246E">
            <w:pPr>
              <w:pStyle w:val="6"/>
              <w:jc w:val="center"/>
              <w:rPr>
                <w:rFonts w:ascii="仿宋" w:hAnsi="仿宋" w:eastAsia="仿宋" w:cs="仿宋"/>
                <w:color w:val="auto"/>
                <w:szCs w:val="21"/>
                <w:highlight w:val="none"/>
              </w:rPr>
            </w:pPr>
          </w:p>
        </w:tc>
        <w:tc>
          <w:tcPr>
            <w:tcW w:w="1089" w:type="dxa"/>
            <w:noWrap/>
            <w:vAlign w:val="top"/>
          </w:tcPr>
          <w:p w14:paraId="039C9524">
            <w:pPr>
              <w:pStyle w:val="6"/>
              <w:jc w:val="center"/>
              <w:rPr>
                <w:rFonts w:ascii="仿宋" w:hAnsi="仿宋" w:eastAsia="仿宋" w:cs="仿宋"/>
                <w:color w:val="auto"/>
                <w:szCs w:val="21"/>
                <w:highlight w:val="none"/>
              </w:rPr>
            </w:pPr>
          </w:p>
        </w:tc>
        <w:tc>
          <w:tcPr>
            <w:tcW w:w="1461" w:type="dxa"/>
            <w:noWrap/>
            <w:vAlign w:val="top"/>
          </w:tcPr>
          <w:p w14:paraId="4C2A5528">
            <w:pPr>
              <w:pStyle w:val="6"/>
              <w:jc w:val="center"/>
              <w:rPr>
                <w:rFonts w:ascii="仿宋" w:hAnsi="仿宋" w:eastAsia="仿宋" w:cs="仿宋"/>
                <w:color w:val="auto"/>
                <w:szCs w:val="21"/>
                <w:highlight w:val="none"/>
              </w:rPr>
            </w:pPr>
          </w:p>
        </w:tc>
        <w:tc>
          <w:tcPr>
            <w:tcW w:w="2656" w:type="dxa"/>
            <w:noWrap/>
            <w:vAlign w:val="top"/>
          </w:tcPr>
          <w:p w14:paraId="7F065A63">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7536957">
            <w:pPr>
              <w:pStyle w:val="6"/>
              <w:jc w:val="center"/>
              <w:rPr>
                <w:rFonts w:ascii="仿宋" w:hAnsi="仿宋" w:eastAsia="仿宋" w:cs="仿宋"/>
                <w:color w:val="auto"/>
                <w:szCs w:val="21"/>
                <w:highlight w:val="none"/>
              </w:rPr>
            </w:pPr>
          </w:p>
        </w:tc>
      </w:tr>
      <w:tr w14:paraId="7A7C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4228F545">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68587F67">
            <w:pPr>
              <w:pStyle w:val="6"/>
              <w:jc w:val="center"/>
              <w:rPr>
                <w:rFonts w:ascii="仿宋" w:hAnsi="仿宋" w:eastAsia="仿宋" w:cs="仿宋"/>
                <w:color w:val="auto"/>
                <w:szCs w:val="21"/>
                <w:highlight w:val="none"/>
              </w:rPr>
            </w:pPr>
          </w:p>
        </w:tc>
        <w:tc>
          <w:tcPr>
            <w:tcW w:w="1089" w:type="dxa"/>
            <w:noWrap/>
            <w:vAlign w:val="top"/>
          </w:tcPr>
          <w:p w14:paraId="5C3AAEF5">
            <w:pPr>
              <w:pStyle w:val="6"/>
              <w:jc w:val="center"/>
              <w:rPr>
                <w:rFonts w:ascii="仿宋" w:hAnsi="仿宋" w:eastAsia="仿宋" w:cs="仿宋"/>
                <w:color w:val="auto"/>
                <w:szCs w:val="21"/>
                <w:highlight w:val="none"/>
              </w:rPr>
            </w:pPr>
          </w:p>
        </w:tc>
        <w:tc>
          <w:tcPr>
            <w:tcW w:w="1461" w:type="dxa"/>
            <w:noWrap/>
            <w:vAlign w:val="top"/>
          </w:tcPr>
          <w:p w14:paraId="711ABEA5">
            <w:pPr>
              <w:pStyle w:val="6"/>
              <w:jc w:val="center"/>
              <w:rPr>
                <w:rFonts w:ascii="仿宋" w:hAnsi="仿宋" w:eastAsia="仿宋" w:cs="仿宋"/>
                <w:color w:val="auto"/>
                <w:szCs w:val="21"/>
                <w:highlight w:val="none"/>
              </w:rPr>
            </w:pPr>
          </w:p>
        </w:tc>
        <w:tc>
          <w:tcPr>
            <w:tcW w:w="2656" w:type="dxa"/>
            <w:noWrap/>
            <w:vAlign w:val="top"/>
          </w:tcPr>
          <w:p w14:paraId="292E3F19">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6B0CE128">
            <w:pPr>
              <w:pStyle w:val="6"/>
              <w:jc w:val="center"/>
              <w:rPr>
                <w:rFonts w:ascii="仿宋" w:hAnsi="仿宋" w:eastAsia="仿宋" w:cs="仿宋"/>
                <w:color w:val="auto"/>
                <w:szCs w:val="21"/>
                <w:highlight w:val="none"/>
              </w:rPr>
            </w:pPr>
          </w:p>
        </w:tc>
      </w:tr>
      <w:tr w14:paraId="7547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3B50687F">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51FEF095">
            <w:pPr>
              <w:pStyle w:val="6"/>
              <w:jc w:val="center"/>
              <w:rPr>
                <w:rFonts w:ascii="仿宋" w:hAnsi="仿宋" w:eastAsia="仿宋" w:cs="仿宋"/>
                <w:color w:val="auto"/>
                <w:szCs w:val="21"/>
                <w:highlight w:val="none"/>
              </w:rPr>
            </w:pPr>
          </w:p>
        </w:tc>
        <w:tc>
          <w:tcPr>
            <w:tcW w:w="1089" w:type="dxa"/>
            <w:noWrap/>
            <w:vAlign w:val="top"/>
          </w:tcPr>
          <w:p w14:paraId="7E7F5D17">
            <w:pPr>
              <w:pStyle w:val="6"/>
              <w:jc w:val="center"/>
              <w:rPr>
                <w:rFonts w:ascii="仿宋" w:hAnsi="仿宋" w:eastAsia="仿宋" w:cs="仿宋"/>
                <w:color w:val="auto"/>
                <w:szCs w:val="21"/>
                <w:highlight w:val="none"/>
              </w:rPr>
            </w:pPr>
          </w:p>
        </w:tc>
        <w:tc>
          <w:tcPr>
            <w:tcW w:w="1461" w:type="dxa"/>
            <w:noWrap/>
            <w:vAlign w:val="top"/>
          </w:tcPr>
          <w:p w14:paraId="580F6E4A">
            <w:pPr>
              <w:pStyle w:val="6"/>
              <w:jc w:val="center"/>
              <w:rPr>
                <w:rFonts w:ascii="仿宋" w:hAnsi="仿宋" w:eastAsia="仿宋" w:cs="仿宋"/>
                <w:color w:val="auto"/>
                <w:szCs w:val="21"/>
                <w:highlight w:val="none"/>
              </w:rPr>
            </w:pPr>
          </w:p>
        </w:tc>
        <w:tc>
          <w:tcPr>
            <w:tcW w:w="2656" w:type="dxa"/>
            <w:noWrap/>
            <w:vAlign w:val="top"/>
          </w:tcPr>
          <w:p w14:paraId="02788D45">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64751E31">
            <w:pPr>
              <w:pStyle w:val="6"/>
              <w:jc w:val="center"/>
              <w:rPr>
                <w:rFonts w:ascii="仿宋" w:hAnsi="仿宋" w:eastAsia="仿宋" w:cs="仿宋"/>
                <w:color w:val="auto"/>
                <w:szCs w:val="21"/>
                <w:highlight w:val="none"/>
              </w:rPr>
            </w:pPr>
          </w:p>
        </w:tc>
      </w:tr>
      <w:tr w14:paraId="4726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4160C62">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5DE526D7">
            <w:pPr>
              <w:pStyle w:val="6"/>
              <w:jc w:val="center"/>
              <w:rPr>
                <w:rFonts w:ascii="仿宋" w:hAnsi="仿宋" w:eastAsia="仿宋" w:cs="仿宋"/>
                <w:color w:val="auto"/>
                <w:szCs w:val="21"/>
                <w:highlight w:val="none"/>
              </w:rPr>
            </w:pPr>
          </w:p>
        </w:tc>
        <w:tc>
          <w:tcPr>
            <w:tcW w:w="1089" w:type="dxa"/>
            <w:noWrap/>
            <w:vAlign w:val="top"/>
          </w:tcPr>
          <w:p w14:paraId="29CA4D00">
            <w:pPr>
              <w:pStyle w:val="6"/>
              <w:jc w:val="center"/>
              <w:rPr>
                <w:rFonts w:ascii="仿宋" w:hAnsi="仿宋" w:eastAsia="仿宋" w:cs="仿宋"/>
                <w:color w:val="auto"/>
                <w:szCs w:val="21"/>
                <w:highlight w:val="none"/>
              </w:rPr>
            </w:pPr>
          </w:p>
        </w:tc>
        <w:tc>
          <w:tcPr>
            <w:tcW w:w="1461" w:type="dxa"/>
            <w:noWrap/>
            <w:vAlign w:val="top"/>
          </w:tcPr>
          <w:p w14:paraId="455B2193">
            <w:pPr>
              <w:pStyle w:val="6"/>
              <w:jc w:val="center"/>
              <w:rPr>
                <w:rFonts w:ascii="仿宋" w:hAnsi="仿宋" w:eastAsia="仿宋" w:cs="仿宋"/>
                <w:color w:val="auto"/>
                <w:szCs w:val="21"/>
                <w:highlight w:val="none"/>
              </w:rPr>
            </w:pPr>
          </w:p>
        </w:tc>
        <w:tc>
          <w:tcPr>
            <w:tcW w:w="2656" w:type="dxa"/>
            <w:noWrap/>
            <w:vAlign w:val="top"/>
          </w:tcPr>
          <w:p w14:paraId="06193C29">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BF2AEB8">
            <w:pPr>
              <w:pStyle w:val="6"/>
              <w:jc w:val="center"/>
              <w:rPr>
                <w:rFonts w:ascii="仿宋" w:hAnsi="仿宋" w:eastAsia="仿宋" w:cs="仿宋"/>
                <w:color w:val="auto"/>
                <w:szCs w:val="21"/>
                <w:highlight w:val="none"/>
              </w:rPr>
            </w:pPr>
          </w:p>
        </w:tc>
      </w:tr>
      <w:tr w14:paraId="7050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30F80AB3">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04ED4312">
            <w:pPr>
              <w:pStyle w:val="6"/>
              <w:jc w:val="center"/>
              <w:rPr>
                <w:rFonts w:ascii="仿宋" w:hAnsi="仿宋" w:eastAsia="仿宋" w:cs="仿宋"/>
                <w:color w:val="auto"/>
                <w:szCs w:val="21"/>
                <w:highlight w:val="none"/>
              </w:rPr>
            </w:pPr>
          </w:p>
        </w:tc>
        <w:tc>
          <w:tcPr>
            <w:tcW w:w="1089" w:type="dxa"/>
            <w:noWrap/>
            <w:vAlign w:val="top"/>
          </w:tcPr>
          <w:p w14:paraId="25297D83">
            <w:pPr>
              <w:pStyle w:val="6"/>
              <w:jc w:val="center"/>
              <w:rPr>
                <w:rFonts w:ascii="仿宋" w:hAnsi="仿宋" w:eastAsia="仿宋" w:cs="仿宋"/>
                <w:color w:val="auto"/>
                <w:szCs w:val="21"/>
                <w:highlight w:val="none"/>
              </w:rPr>
            </w:pPr>
          </w:p>
        </w:tc>
        <w:tc>
          <w:tcPr>
            <w:tcW w:w="1461" w:type="dxa"/>
            <w:noWrap/>
            <w:vAlign w:val="top"/>
          </w:tcPr>
          <w:p w14:paraId="5E34E579">
            <w:pPr>
              <w:pStyle w:val="6"/>
              <w:jc w:val="center"/>
              <w:rPr>
                <w:rFonts w:ascii="仿宋" w:hAnsi="仿宋" w:eastAsia="仿宋" w:cs="仿宋"/>
                <w:color w:val="auto"/>
                <w:szCs w:val="21"/>
                <w:highlight w:val="none"/>
              </w:rPr>
            </w:pPr>
          </w:p>
        </w:tc>
        <w:tc>
          <w:tcPr>
            <w:tcW w:w="2656" w:type="dxa"/>
            <w:noWrap/>
            <w:vAlign w:val="top"/>
          </w:tcPr>
          <w:p w14:paraId="37AD5FDC">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545568A3">
            <w:pPr>
              <w:pStyle w:val="6"/>
              <w:jc w:val="center"/>
              <w:rPr>
                <w:rFonts w:ascii="仿宋" w:hAnsi="仿宋" w:eastAsia="仿宋" w:cs="仿宋"/>
                <w:color w:val="auto"/>
                <w:szCs w:val="21"/>
                <w:highlight w:val="none"/>
              </w:rPr>
            </w:pPr>
          </w:p>
        </w:tc>
      </w:tr>
      <w:tr w14:paraId="2397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761A7744">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62A6CA33">
            <w:pPr>
              <w:pStyle w:val="6"/>
              <w:jc w:val="center"/>
              <w:rPr>
                <w:rFonts w:ascii="仿宋" w:hAnsi="仿宋" w:eastAsia="仿宋" w:cs="仿宋"/>
                <w:color w:val="auto"/>
                <w:szCs w:val="21"/>
                <w:highlight w:val="none"/>
              </w:rPr>
            </w:pPr>
          </w:p>
        </w:tc>
        <w:tc>
          <w:tcPr>
            <w:tcW w:w="1089" w:type="dxa"/>
            <w:noWrap/>
            <w:vAlign w:val="top"/>
          </w:tcPr>
          <w:p w14:paraId="1467D177">
            <w:pPr>
              <w:pStyle w:val="6"/>
              <w:jc w:val="center"/>
              <w:rPr>
                <w:rFonts w:ascii="仿宋" w:hAnsi="仿宋" w:eastAsia="仿宋" w:cs="仿宋"/>
                <w:color w:val="auto"/>
                <w:szCs w:val="21"/>
                <w:highlight w:val="none"/>
              </w:rPr>
            </w:pPr>
          </w:p>
        </w:tc>
        <w:tc>
          <w:tcPr>
            <w:tcW w:w="1461" w:type="dxa"/>
            <w:noWrap/>
            <w:vAlign w:val="top"/>
          </w:tcPr>
          <w:p w14:paraId="4365295B">
            <w:pPr>
              <w:pStyle w:val="6"/>
              <w:jc w:val="center"/>
              <w:rPr>
                <w:rFonts w:ascii="仿宋" w:hAnsi="仿宋" w:eastAsia="仿宋" w:cs="仿宋"/>
                <w:color w:val="auto"/>
                <w:szCs w:val="21"/>
                <w:highlight w:val="none"/>
              </w:rPr>
            </w:pPr>
          </w:p>
        </w:tc>
        <w:tc>
          <w:tcPr>
            <w:tcW w:w="2656" w:type="dxa"/>
            <w:noWrap/>
            <w:vAlign w:val="top"/>
          </w:tcPr>
          <w:p w14:paraId="3B11125B">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455AC58">
            <w:pPr>
              <w:pStyle w:val="6"/>
              <w:jc w:val="center"/>
              <w:rPr>
                <w:rFonts w:ascii="仿宋" w:hAnsi="仿宋" w:eastAsia="仿宋" w:cs="仿宋"/>
                <w:color w:val="auto"/>
                <w:szCs w:val="21"/>
                <w:highlight w:val="none"/>
              </w:rPr>
            </w:pPr>
          </w:p>
        </w:tc>
      </w:tr>
      <w:tr w14:paraId="5579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4638003F">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626F46E2">
            <w:pPr>
              <w:pStyle w:val="6"/>
              <w:jc w:val="center"/>
              <w:rPr>
                <w:rFonts w:ascii="仿宋" w:hAnsi="仿宋" w:eastAsia="仿宋" w:cs="仿宋"/>
                <w:color w:val="auto"/>
                <w:szCs w:val="21"/>
                <w:highlight w:val="none"/>
              </w:rPr>
            </w:pPr>
          </w:p>
        </w:tc>
        <w:tc>
          <w:tcPr>
            <w:tcW w:w="1089" w:type="dxa"/>
            <w:noWrap/>
            <w:vAlign w:val="top"/>
          </w:tcPr>
          <w:p w14:paraId="379A126E">
            <w:pPr>
              <w:pStyle w:val="6"/>
              <w:jc w:val="center"/>
              <w:rPr>
                <w:rFonts w:ascii="仿宋" w:hAnsi="仿宋" w:eastAsia="仿宋" w:cs="仿宋"/>
                <w:color w:val="auto"/>
                <w:szCs w:val="21"/>
                <w:highlight w:val="none"/>
              </w:rPr>
            </w:pPr>
          </w:p>
        </w:tc>
        <w:tc>
          <w:tcPr>
            <w:tcW w:w="1461" w:type="dxa"/>
            <w:noWrap/>
            <w:vAlign w:val="top"/>
          </w:tcPr>
          <w:p w14:paraId="261DDD0D">
            <w:pPr>
              <w:pStyle w:val="6"/>
              <w:jc w:val="center"/>
              <w:rPr>
                <w:rFonts w:ascii="仿宋" w:hAnsi="仿宋" w:eastAsia="仿宋" w:cs="仿宋"/>
                <w:color w:val="auto"/>
                <w:szCs w:val="21"/>
                <w:highlight w:val="none"/>
              </w:rPr>
            </w:pPr>
          </w:p>
        </w:tc>
        <w:tc>
          <w:tcPr>
            <w:tcW w:w="2656" w:type="dxa"/>
            <w:noWrap/>
            <w:vAlign w:val="top"/>
          </w:tcPr>
          <w:p w14:paraId="6F4A3C2A">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1720518F">
            <w:pPr>
              <w:pStyle w:val="6"/>
              <w:jc w:val="center"/>
              <w:rPr>
                <w:rFonts w:ascii="仿宋" w:hAnsi="仿宋" w:eastAsia="仿宋" w:cs="仿宋"/>
                <w:color w:val="auto"/>
                <w:szCs w:val="21"/>
                <w:highlight w:val="none"/>
              </w:rPr>
            </w:pPr>
          </w:p>
        </w:tc>
      </w:tr>
      <w:tr w14:paraId="6B7F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36CF8F72">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08C66C62">
            <w:pPr>
              <w:pStyle w:val="6"/>
              <w:jc w:val="center"/>
              <w:rPr>
                <w:rFonts w:ascii="仿宋" w:hAnsi="仿宋" w:eastAsia="仿宋" w:cs="仿宋"/>
                <w:color w:val="auto"/>
                <w:szCs w:val="21"/>
                <w:highlight w:val="none"/>
              </w:rPr>
            </w:pPr>
          </w:p>
        </w:tc>
        <w:tc>
          <w:tcPr>
            <w:tcW w:w="1089" w:type="dxa"/>
            <w:noWrap/>
            <w:vAlign w:val="top"/>
          </w:tcPr>
          <w:p w14:paraId="0BAED307">
            <w:pPr>
              <w:pStyle w:val="6"/>
              <w:jc w:val="center"/>
              <w:rPr>
                <w:rFonts w:ascii="仿宋" w:hAnsi="仿宋" w:eastAsia="仿宋" w:cs="仿宋"/>
                <w:color w:val="auto"/>
                <w:szCs w:val="21"/>
                <w:highlight w:val="none"/>
              </w:rPr>
            </w:pPr>
          </w:p>
        </w:tc>
        <w:tc>
          <w:tcPr>
            <w:tcW w:w="1461" w:type="dxa"/>
            <w:noWrap/>
            <w:vAlign w:val="top"/>
          </w:tcPr>
          <w:p w14:paraId="762F7A29">
            <w:pPr>
              <w:pStyle w:val="6"/>
              <w:jc w:val="center"/>
              <w:rPr>
                <w:rFonts w:ascii="仿宋" w:hAnsi="仿宋" w:eastAsia="仿宋" w:cs="仿宋"/>
                <w:color w:val="auto"/>
                <w:szCs w:val="21"/>
                <w:highlight w:val="none"/>
              </w:rPr>
            </w:pPr>
          </w:p>
        </w:tc>
        <w:tc>
          <w:tcPr>
            <w:tcW w:w="2656" w:type="dxa"/>
            <w:noWrap/>
            <w:vAlign w:val="top"/>
          </w:tcPr>
          <w:p w14:paraId="2F29B250">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6F71DF9B">
            <w:pPr>
              <w:pStyle w:val="6"/>
              <w:jc w:val="center"/>
              <w:rPr>
                <w:rFonts w:ascii="仿宋" w:hAnsi="仿宋" w:eastAsia="仿宋" w:cs="仿宋"/>
                <w:color w:val="auto"/>
                <w:szCs w:val="21"/>
                <w:highlight w:val="none"/>
              </w:rPr>
            </w:pPr>
          </w:p>
        </w:tc>
      </w:tr>
      <w:tr w14:paraId="63A2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3379DC4">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738C8939">
            <w:pPr>
              <w:pStyle w:val="6"/>
              <w:jc w:val="center"/>
              <w:rPr>
                <w:rFonts w:ascii="仿宋" w:hAnsi="仿宋" w:eastAsia="仿宋" w:cs="仿宋"/>
                <w:color w:val="auto"/>
                <w:szCs w:val="21"/>
                <w:highlight w:val="none"/>
              </w:rPr>
            </w:pPr>
          </w:p>
        </w:tc>
        <w:tc>
          <w:tcPr>
            <w:tcW w:w="1089" w:type="dxa"/>
            <w:noWrap/>
            <w:vAlign w:val="top"/>
          </w:tcPr>
          <w:p w14:paraId="011F1036">
            <w:pPr>
              <w:pStyle w:val="6"/>
              <w:jc w:val="center"/>
              <w:rPr>
                <w:rFonts w:ascii="仿宋" w:hAnsi="仿宋" w:eastAsia="仿宋" w:cs="仿宋"/>
                <w:color w:val="auto"/>
                <w:szCs w:val="21"/>
                <w:highlight w:val="none"/>
              </w:rPr>
            </w:pPr>
          </w:p>
        </w:tc>
        <w:tc>
          <w:tcPr>
            <w:tcW w:w="1461" w:type="dxa"/>
            <w:noWrap/>
            <w:vAlign w:val="top"/>
          </w:tcPr>
          <w:p w14:paraId="0960A035">
            <w:pPr>
              <w:pStyle w:val="6"/>
              <w:jc w:val="center"/>
              <w:rPr>
                <w:rFonts w:ascii="仿宋" w:hAnsi="仿宋" w:eastAsia="仿宋" w:cs="仿宋"/>
                <w:color w:val="auto"/>
                <w:szCs w:val="21"/>
                <w:highlight w:val="none"/>
              </w:rPr>
            </w:pPr>
          </w:p>
        </w:tc>
        <w:tc>
          <w:tcPr>
            <w:tcW w:w="2656" w:type="dxa"/>
            <w:noWrap/>
            <w:vAlign w:val="top"/>
          </w:tcPr>
          <w:p w14:paraId="09783C09">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64AA52B9">
            <w:pPr>
              <w:pStyle w:val="6"/>
              <w:jc w:val="center"/>
              <w:rPr>
                <w:rFonts w:ascii="仿宋" w:hAnsi="仿宋" w:eastAsia="仿宋" w:cs="仿宋"/>
                <w:color w:val="auto"/>
                <w:szCs w:val="21"/>
                <w:highlight w:val="none"/>
              </w:rPr>
            </w:pPr>
          </w:p>
        </w:tc>
      </w:tr>
      <w:tr w14:paraId="7666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725F1C5D">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21B96D4D">
            <w:pPr>
              <w:pStyle w:val="6"/>
              <w:jc w:val="center"/>
              <w:rPr>
                <w:rFonts w:ascii="仿宋" w:hAnsi="仿宋" w:eastAsia="仿宋" w:cs="仿宋"/>
                <w:color w:val="auto"/>
                <w:szCs w:val="21"/>
                <w:highlight w:val="none"/>
              </w:rPr>
            </w:pPr>
          </w:p>
        </w:tc>
        <w:tc>
          <w:tcPr>
            <w:tcW w:w="1089" w:type="dxa"/>
            <w:noWrap/>
            <w:vAlign w:val="top"/>
          </w:tcPr>
          <w:p w14:paraId="5117D1A2">
            <w:pPr>
              <w:pStyle w:val="6"/>
              <w:jc w:val="center"/>
              <w:rPr>
                <w:rFonts w:ascii="仿宋" w:hAnsi="仿宋" w:eastAsia="仿宋" w:cs="仿宋"/>
                <w:color w:val="auto"/>
                <w:szCs w:val="21"/>
                <w:highlight w:val="none"/>
              </w:rPr>
            </w:pPr>
          </w:p>
        </w:tc>
        <w:tc>
          <w:tcPr>
            <w:tcW w:w="1461" w:type="dxa"/>
            <w:noWrap/>
            <w:vAlign w:val="top"/>
          </w:tcPr>
          <w:p w14:paraId="16F6E2D0">
            <w:pPr>
              <w:pStyle w:val="6"/>
              <w:jc w:val="center"/>
              <w:rPr>
                <w:rFonts w:ascii="仿宋" w:hAnsi="仿宋" w:eastAsia="仿宋" w:cs="仿宋"/>
                <w:color w:val="auto"/>
                <w:szCs w:val="21"/>
                <w:highlight w:val="none"/>
              </w:rPr>
            </w:pPr>
          </w:p>
        </w:tc>
        <w:tc>
          <w:tcPr>
            <w:tcW w:w="2656" w:type="dxa"/>
            <w:noWrap/>
            <w:vAlign w:val="top"/>
          </w:tcPr>
          <w:p w14:paraId="50F1A571">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1449EF5B">
            <w:pPr>
              <w:pStyle w:val="6"/>
              <w:jc w:val="center"/>
              <w:rPr>
                <w:rFonts w:ascii="仿宋" w:hAnsi="仿宋" w:eastAsia="仿宋" w:cs="仿宋"/>
                <w:color w:val="auto"/>
                <w:szCs w:val="21"/>
                <w:highlight w:val="none"/>
              </w:rPr>
            </w:pPr>
          </w:p>
        </w:tc>
      </w:tr>
      <w:tr w14:paraId="43C7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47" w:type="dxa"/>
            <w:vMerge w:val="continue"/>
            <w:tcBorders>
              <w:left w:val="single" w:color="auto" w:sz="8" w:space="0"/>
            </w:tcBorders>
            <w:noWrap/>
            <w:vAlign w:val="top"/>
          </w:tcPr>
          <w:p w14:paraId="5026AC04">
            <w:pPr>
              <w:pStyle w:val="6"/>
              <w:ind w:firstLine="480"/>
              <w:jc w:val="center"/>
              <w:rPr>
                <w:rFonts w:ascii="仿宋" w:hAnsi="仿宋" w:eastAsia="仿宋" w:cs="仿宋"/>
                <w:color w:val="auto"/>
                <w:sz w:val="24"/>
                <w:highlight w:val="none"/>
              </w:rPr>
            </w:pPr>
          </w:p>
        </w:tc>
        <w:tc>
          <w:tcPr>
            <w:tcW w:w="2156" w:type="dxa"/>
            <w:tcBorders>
              <w:left w:val="single" w:color="auto" w:sz="4" w:space="0"/>
            </w:tcBorders>
            <w:noWrap/>
            <w:vAlign w:val="top"/>
          </w:tcPr>
          <w:p w14:paraId="13EBC195">
            <w:pPr>
              <w:pStyle w:val="6"/>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089" w:type="dxa"/>
            <w:noWrap/>
            <w:vAlign w:val="top"/>
          </w:tcPr>
          <w:p w14:paraId="60DC0947">
            <w:pPr>
              <w:pStyle w:val="6"/>
              <w:ind w:firstLine="480"/>
              <w:jc w:val="center"/>
              <w:rPr>
                <w:rFonts w:ascii="仿宋" w:hAnsi="仿宋" w:eastAsia="仿宋" w:cs="仿宋"/>
                <w:color w:val="auto"/>
                <w:sz w:val="24"/>
                <w:highlight w:val="none"/>
              </w:rPr>
            </w:pPr>
          </w:p>
        </w:tc>
        <w:tc>
          <w:tcPr>
            <w:tcW w:w="1461" w:type="dxa"/>
            <w:noWrap/>
            <w:vAlign w:val="top"/>
          </w:tcPr>
          <w:p w14:paraId="658D0560">
            <w:pPr>
              <w:pStyle w:val="6"/>
              <w:ind w:firstLine="480"/>
              <w:jc w:val="center"/>
              <w:rPr>
                <w:rFonts w:ascii="仿宋" w:hAnsi="仿宋" w:eastAsia="仿宋" w:cs="仿宋"/>
                <w:color w:val="auto"/>
                <w:sz w:val="24"/>
                <w:highlight w:val="none"/>
              </w:rPr>
            </w:pPr>
          </w:p>
        </w:tc>
        <w:tc>
          <w:tcPr>
            <w:tcW w:w="2656" w:type="dxa"/>
            <w:noWrap/>
            <w:vAlign w:val="top"/>
          </w:tcPr>
          <w:p w14:paraId="420A13D3">
            <w:pPr>
              <w:pStyle w:val="6"/>
              <w:ind w:firstLine="480"/>
              <w:jc w:val="center"/>
              <w:rPr>
                <w:rFonts w:ascii="仿宋" w:hAnsi="仿宋" w:eastAsia="仿宋" w:cs="仿宋"/>
                <w:color w:val="auto"/>
                <w:sz w:val="24"/>
                <w:highlight w:val="none"/>
              </w:rPr>
            </w:pPr>
          </w:p>
        </w:tc>
        <w:tc>
          <w:tcPr>
            <w:tcW w:w="768" w:type="dxa"/>
            <w:tcBorders>
              <w:right w:val="single" w:color="auto" w:sz="8" w:space="0"/>
            </w:tcBorders>
            <w:noWrap/>
            <w:vAlign w:val="top"/>
          </w:tcPr>
          <w:p w14:paraId="683AD13C">
            <w:pPr>
              <w:pStyle w:val="6"/>
              <w:ind w:firstLine="480"/>
              <w:jc w:val="center"/>
              <w:rPr>
                <w:rFonts w:ascii="仿宋" w:hAnsi="仿宋" w:eastAsia="仿宋" w:cs="仿宋"/>
                <w:color w:val="auto"/>
                <w:sz w:val="24"/>
                <w:highlight w:val="none"/>
              </w:rPr>
            </w:pPr>
          </w:p>
        </w:tc>
      </w:tr>
    </w:tbl>
    <w:p w14:paraId="1CCC5DFD">
      <w:pPr>
        <w:autoSpaceDE w:val="0"/>
        <w:autoSpaceDN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注：上述人员均应为参选人单位正式在岗职工，提供社保缴纳证明。</w:t>
      </w:r>
    </w:p>
    <w:p w14:paraId="0C1F6BFE">
      <w:pPr>
        <w:shd w:val="solid" w:color="FFFFFF" w:fill="auto"/>
        <w:autoSpaceDN w:val="0"/>
        <w:rPr>
          <w:rFonts w:ascii="仿宋" w:hAnsi="仿宋" w:eastAsia="仿宋" w:cs="仿宋"/>
          <w:b/>
          <w:color w:val="auto"/>
          <w:sz w:val="36"/>
          <w:szCs w:val="36"/>
          <w:highlight w:val="none"/>
          <w:shd w:val="clear" w:color="auto" w:fill="FFFFFF"/>
        </w:rPr>
      </w:pPr>
    </w:p>
    <w:p w14:paraId="062D308F">
      <w:pPr>
        <w:rPr>
          <w:rFonts w:ascii="仿宋" w:hAnsi="仿宋" w:eastAsia="仿宋" w:cs="仿宋"/>
          <w:b/>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rPr>
        <w:br w:type="page"/>
      </w:r>
    </w:p>
    <w:p w14:paraId="15C74948">
      <w:pPr>
        <w:shd w:val="solid" w:color="FFFFFF" w:fill="auto"/>
        <w:autoSpaceDN w:val="0"/>
        <w:jc w:val="center"/>
        <w:rPr>
          <w:rFonts w:ascii="仿宋" w:hAnsi="仿宋" w:eastAsia="仿宋" w:cs="仿宋"/>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rPr>
        <w:t>七、投标人类似项目业绩一览表</w:t>
      </w:r>
    </w:p>
    <w:p w14:paraId="5200EE66">
      <w:pPr>
        <w:shd w:val="solid" w:color="FFFFFF" w:fill="auto"/>
        <w:autoSpaceDN w:val="0"/>
        <w:rPr>
          <w:rFonts w:ascii="仿宋" w:hAnsi="仿宋" w:eastAsia="仿宋" w:cs="仿宋"/>
          <w:color w:val="auto"/>
          <w:highlight w:val="none"/>
          <w:shd w:val="clear" w:color="auto" w:fill="FFFFFF"/>
        </w:rPr>
      </w:pPr>
    </w:p>
    <w:tbl>
      <w:tblPr>
        <w:tblStyle w:val="23"/>
        <w:tblW w:w="0" w:type="auto"/>
        <w:jc w:val="center"/>
        <w:tblLayout w:type="fixed"/>
        <w:tblCellMar>
          <w:top w:w="0" w:type="dxa"/>
          <w:left w:w="108" w:type="dxa"/>
          <w:bottom w:w="0" w:type="dxa"/>
          <w:right w:w="108" w:type="dxa"/>
        </w:tblCellMar>
      </w:tblPr>
      <w:tblGrid>
        <w:gridCol w:w="892"/>
        <w:gridCol w:w="893"/>
        <w:gridCol w:w="1635"/>
        <w:gridCol w:w="1632"/>
        <w:gridCol w:w="1863"/>
        <w:gridCol w:w="1402"/>
      </w:tblGrid>
      <w:tr w14:paraId="633C634B">
        <w:tblPrEx>
          <w:tblCellMar>
            <w:top w:w="0" w:type="dxa"/>
            <w:left w:w="108" w:type="dxa"/>
            <w:bottom w:w="0" w:type="dxa"/>
            <w:right w:w="108" w:type="dxa"/>
          </w:tblCellMar>
        </w:tblPrEx>
        <w:trPr>
          <w:trHeight w:val="809" w:hRule="atLeast"/>
          <w:jc w:val="center"/>
        </w:trPr>
        <w:tc>
          <w:tcPr>
            <w:tcW w:w="892" w:type="dxa"/>
            <w:tcBorders>
              <w:top w:val="single" w:color="000000" w:sz="4"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6E7E7BCA">
            <w:pPr>
              <w:shd w:val="solid" w:color="FFFFFF" w:fill="auto"/>
              <w:autoSpaceDN w:val="0"/>
              <w:ind w:firstLine="120"/>
              <w:jc w:val="center"/>
              <w:rPr>
                <w:rFonts w:ascii="仿宋" w:hAnsi="仿宋" w:eastAsia="仿宋" w:cs="仿宋"/>
                <w:b/>
                <w:color w:val="auto"/>
                <w:sz w:val="24"/>
                <w:highlight w:val="none"/>
                <w:shd w:val="clear" w:color="auto" w:fill="FFFFFF"/>
              </w:rPr>
            </w:pPr>
            <w:r>
              <w:rPr>
                <w:rFonts w:hint="eastAsia" w:ascii="仿宋" w:hAnsi="仿宋" w:eastAsia="仿宋" w:cs="仿宋"/>
                <w:b/>
                <w:color w:val="auto"/>
                <w:sz w:val="24"/>
                <w:highlight w:val="none"/>
                <w:shd w:val="clear" w:color="auto" w:fill="FFFFFF"/>
              </w:rPr>
              <w:t>序号</w:t>
            </w:r>
          </w:p>
        </w:tc>
        <w:tc>
          <w:tcPr>
            <w:tcW w:w="893" w:type="dxa"/>
            <w:tcBorders>
              <w:top w:val="single" w:color="000000" w:sz="4"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648B6CAF">
            <w:pPr>
              <w:shd w:val="solid" w:color="FFFFFF" w:fill="auto"/>
              <w:autoSpaceDN w:val="0"/>
              <w:ind w:firstLine="12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年份</w:t>
            </w:r>
          </w:p>
        </w:tc>
        <w:tc>
          <w:tcPr>
            <w:tcW w:w="1635" w:type="dxa"/>
            <w:tcBorders>
              <w:top w:val="single" w:color="000000" w:sz="4"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439F3B0">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项目名称</w:t>
            </w:r>
          </w:p>
        </w:tc>
        <w:tc>
          <w:tcPr>
            <w:tcW w:w="1632" w:type="dxa"/>
            <w:tcBorders>
              <w:top w:val="single" w:color="000000" w:sz="4"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11BAE81">
            <w:pPr>
              <w:shd w:val="solid" w:color="FFFFFF" w:fill="auto"/>
              <w:autoSpaceDN w:val="0"/>
              <w:ind w:firstLine="12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招标金额</w:t>
            </w:r>
          </w:p>
        </w:tc>
        <w:tc>
          <w:tcPr>
            <w:tcW w:w="1863" w:type="dxa"/>
            <w:tcBorders>
              <w:top w:val="single" w:color="000000" w:sz="4"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7A0807A6">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签订时间</w:t>
            </w:r>
          </w:p>
        </w:tc>
        <w:tc>
          <w:tcPr>
            <w:tcW w:w="1402" w:type="dxa"/>
            <w:tcBorders>
              <w:top w:val="single" w:color="000000" w:sz="4"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76E93B25">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备注</w:t>
            </w:r>
          </w:p>
        </w:tc>
      </w:tr>
      <w:tr w14:paraId="5A631007">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D567EA4">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DA24A51">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691FA5D">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6E5E2768">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4568180A">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0F8E3CA7">
            <w:pPr>
              <w:shd w:val="solid" w:color="FFFFFF" w:fill="auto"/>
              <w:autoSpaceDN w:val="0"/>
              <w:jc w:val="center"/>
              <w:rPr>
                <w:rFonts w:ascii="仿宋" w:hAnsi="仿宋" w:eastAsia="仿宋" w:cs="仿宋"/>
                <w:color w:val="auto"/>
                <w:highlight w:val="none"/>
                <w:shd w:val="clear" w:color="auto" w:fill="FFFFFF"/>
              </w:rPr>
            </w:pPr>
          </w:p>
        </w:tc>
      </w:tr>
      <w:tr w14:paraId="39D5B21A">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0CE9729">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B7BFAC3">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7E4C1046">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E64BEE2">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648E2791">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0E709279">
            <w:pPr>
              <w:shd w:val="solid" w:color="FFFFFF" w:fill="auto"/>
              <w:autoSpaceDN w:val="0"/>
              <w:jc w:val="center"/>
              <w:rPr>
                <w:rFonts w:ascii="仿宋" w:hAnsi="仿宋" w:eastAsia="仿宋" w:cs="仿宋"/>
                <w:color w:val="auto"/>
                <w:highlight w:val="none"/>
                <w:shd w:val="clear" w:color="auto" w:fill="FFFFFF"/>
              </w:rPr>
            </w:pPr>
          </w:p>
        </w:tc>
      </w:tr>
      <w:tr w14:paraId="4C217298">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8F4EC7E">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6D03FA4B">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294BE50">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638CD341">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7DC4C60A">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5B6A61B7">
            <w:pPr>
              <w:shd w:val="solid" w:color="FFFFFF" w:fill="auto"/>
              <w:autoSpaceDN w:val="0"/>
              <w:jc w:val="center"/>
              <w:rPr>
                <w:rFonts w:ascii="仿宋" w:hAnsi="仿宋" w:eastAsia="仿宋" w:cs="仿宋"/>
                <w:color w:val="auto"/>
                <w:highlight w:val="none"/>
                <w:shd w:val="clear" w:color="auto" w:fill="FFFFFF"/>
              </w:rPr>
            </w:pPr>
          </w:p>
        </w:tc>
      </w:tr>
      <w:tr w14:paraId="0414F56D">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F1C32C6">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2613F88">
            <w:pPr>
              <w:shd w:val="solid" w:color="FFFFFF" w:fill="auto"/>
              <w:autoSpaceDN w:val="0"/>
              <w:jc w:val="center"/>
              <w:rPr>
                <w:rFonts w:ascii="仿宋" w:hAnsi="仿宋" w:eastAsia="仿宋" w:cs="仿宋"/>
                <w:color w:val="auto"/>
                <w:sz w:val="24"/>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C672252">
            <w:pPr>
              <w:shd w:val="solid" w:color="FFFFFF" w:fill="auto"/>
              <w:autoSpaceDN w:val="0"/>
              <w:jc w:val="center"/>
              <w:rPr>
                <w:rFonts w:ascii="仿宋" w:hAnsi="仿宋" w:eastAsia="仿宋" w:cs="仿宋"/>
                <w:color w:val="auto"/>
                <w:sz w:val="24"/>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178823C">
            <w:pPr>
              <w:shd w:val="solid" w:color="FFFFFF" w:fill="auto"/>
              <w:autoSpaceDN w:val="0"/>
              <w:jc w:val="center"/>
              <w:rPr>
                <w:rFonts w:ascii="仿宋" w:hAnsi="仿宋" w:eastAsia="仿宋" w:cs="仿宋"/>
                <w:color w:val="auto"/>
                <w:sz w:val="24"/>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4B6FF740">
            <w:pPr>
              <w:shd w:val="solid" w:color="FFFFFF" w:fill="auto"/>
              <w:autoSpaceDN w:val="0"/>
              <w:jc w:val="center"/>
              <w:rPr>
                <w:rFonts w:ascii="仿宋" w:hAnsi="仿宋" w:eastAsia="仿宋" w:cs="仿宋"/>
                <w:color w:val="auto"/>
                <w:sz w:val="24"/>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46945FC6">
            <w:pPr>
              <w:shd w:val="solid" w:color="FFFFFF" w:fill="auto"/>
              <w:autoSpaceDN w:val="0"/>
              <w:jc w:val="center"/>
              <w:rPr>
                <w:rFonts w:ascii="仿宋" w:hAnsi="仿宋" w:eastAsia="仿宋" w:cs="仿宋"/>
                <w:color w:val="auto"/>
                <w:sz w:val="24"/>
                <w:highlight w:val="none"/>
                <w:shd w:val="clear" w:color="auto" w:fill="FFFFFF"/>
              </w:rPr>
            </w:pPr>
          </w:p>
        </w:tc>
      </w:tr>
      <w:tr w14:paraId="56357731">
        <w:tblPrEx>
          <w:tblCellMar>
            <w:top w:w="0" w:type="dxa"/>
            <w:left w:w="108" w:type="dxa"/>
            <w:bottom w:w="0" w:type="dxa"/>
            <w:right w:w="108" w:type="dxa"/>
          </w:tblCellMar>
        </w:tblPrEx>
        <w:trPr>
          <w:trHeight w:val="929" w:hRule="atLeast"/>
          <w:jc w:val="center"/>
        </w:trPr>
        <w:tc>
          <w:tcPr>
            <w:tcW w:w="892" w:type="dxa"/>
            <w:tcBorders>
              <w:top w:val="single" w:color="000000" w:sz="6" w:space="0"/>
              <w:left w:val="single" w:color="000000" w:sz="4"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12F11CE4">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7024D7BD">
            <w:pPr>
              <w:shd w:val="solid" w:color="FFFFFF" w:fill="auto"/>
              <w:autoSpaceDN w:val="0"/>
              <w:jc w:val="center"/>
              <w:rPr>
                <w:rFonts w:ascii="仿宋" w:hAnsi="仿宋" w:eastAsia="仿宋" w:cs="仿宋"/>
                <w:color w:val="auto"/>
                <w:sz w:val="24"/>
                <w:highlight w:val="none"/>
                <w:shd w:val="clear" w:color="auto" w:fill="FFFFFF"/>
              </w:rPr>
            </w:pPr>
          </w:p>
        </w:tc>
        <w:tc>
          <w:tcPr>
            <w:tcW w:w="1635" w:type="dxa"/>
            <w:tcBorders>
              <w:top w:val="single" w:color="000000" w:sz="6" w:space="0"/>
              <w:left w:val="single" w:color="000000" w:sz="6"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29D4F1B1">
            <w:pPr>
              <w:shd w:val="solid" w:color="FFFFFF" w:fill="auto"/>
              <w:autoSpaceDN w:val="0"/>
              <w:jc w:val="center"/>
              <w:rPr>
                <w:rFonts w:ascii="仿宋" w:hAnsi="仿宋" w:eastAsia="仿宋" w:cs="仿宋"/>
                <w:color w:val="auto"/>
                <w:sz w:val="24"/>
                <w:highlight w:val="none"/>
                <w:shd w:val="clear" w:color="auto" w:fill="FFFFFF"/>
              </w:rPr>
            </w:pPr>
          </w:p>
        </w:tc>
        <w:tc>
          <w:tcPr>
            <w:tcW w:w="1632" w:type="dxa"/>
            <w:tcBorders>
              <w:top w:val="single" w:color="000000" w:sz="6" w:space="0"/>
              <w:left w:val="single" w:color="000000" w:sz="6"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08BEEA10">
            <w:pPr>
              <w:shd w:val="solid" w:color="FFFFFF" w:fill="auto"/>
              <w:autoSpaceDN w:val="0"/>
              <w:jc w:val="center"/>
              <w:rPr>
                <w:rFonts w:ascii="仿宋" w:hAnsi="仿宋" w:eastAsia="仿宋" w:cs="仿宋"/>
                <w:color w:val="auto"/>
                <w:sz w:val="24"/>
                <w:highlight w:val="none"/>
                <w:shd w:val="clear" w:color="auto" w:fill="FFFFFF"/>
              </w:rPr>
            </w:pPr>
          </w:p>
        </w:tc>
        <w:tc>
          <w:tcPr>
            <w:tcW w:w="1863" w:type="dxa"/>
            <w:tcBorders>
              <w:top w:val="single" w:color="000000" w:sz="6" w:space="0"/>
              <w:left w:val="single" w:color="000000" w:sz="6" w:space="0"/>
              <w:bottom w:val="single" w:color="000000" w:sz="4" w:space="0"/>
              <w:right w:val="single" w:color="000000" w:sz="4" w:space="0"/>
            </w:tcBorders>
            <w:shd w:val="solid" w:color="FFFFFF" w:fill="auto"/>
            <w:noWrap/>
            <w:tcMar>
              <w:top w:w="0" w:type="dxa"/>
              <w:left w:w="54" w:type="dxa"/>
              <w:bottom w:w="0" w:type="dxa"/>
              <w:right w:w="54" w:type="dxa"/>
            </w:tcMar>
            <w:vAlign w:val="center"/>
          </w:tcPr>
          <w:p w14:paraId="7FADF15A">
            <w:pPr>
              <w:shd w:val="solid" w:color="FFFFFF" w:fill="auto"/>
              <w:autoSpaceDN w:val="0"/>
              <w:jc w:val="center"/>
              <w:rPr>
                <w:rFonts w:ascii="仿宋" w:hAnsi="仿宋" w:eastAsia="仿宋" w:cs="仿宋"/>
                <w:color w:val="auto"/>
                <w:sz w:val="24"/>
                <w:highlight w:val="none"/>
                <w:shd w:val="clear" w:color="auto" w:fill="FFFFFF"/>
              </w:rPr>
            </w:pPr>
          </w:p>
        </w:tc>
        <w:tc>
          <w:tcPr>
            <w:tcW w:w="1402" w:type="dxa"/>
            <w:tcBorders>
              <w:top w:val="single" w:color="000000" w:sz="6" w:space="0"/>
              <w:left w:val="single" w:color="000000" w:sz="4" w:space="0"/>
              <w:bottom w:val="single" w:color="000000" w:sz="4" w:space="0"/>
              <w:right w:val="single" w:color="000000" w:sz="4" w:space="0"/>
            </w:tcBorders>
            <w:shd w:val="solid" w:color="FFFFFF" w:fill="auto"/>
            <w:noWrap/>
            <w:tcMar>
              <w:top w:w="0" w:type="dxa"/>
              <w:left w:w="54" w:type="dxa"/>
              <w:bottom w:w="0" w:type="dxa"/>
              <w:right w:w="54" w:type="dxa"/>
            </w:tcMar>
            <w:vAlign w:val="center"/>
          </w:tcPr>
          <w:p w14:paraId="1E1991A3">
            <w:pPr>
              <w:shd w:val="solid" w:color="FFFFFF" w:fill="auto"/>
              <w:autoSpaceDN w:val="0"/>
              <w:jc w:val="center"/>
              <w:rPr>
                <w:rFonts w:ascii="仿宋" w:hAnsi="仿宋" w:eastAsia="仿宋" w:cs="仿宋"/>
                <w:color w:val="auto"/>
                <w:sz w:val="24"/>
                <w:highlight w:val="none"/>
                <w:shd w:val="clear" w:color="auto" w:fill="FFFFFF"/>
              </w:rPr>
            </w:pPr>
          </w:p>
        </w:tc>
      </w:tr>
    </w:tbl>
    <w:p w14:paraId="42F8B637">
      <w:pPr>
        <w:shd w:val="solid" w:color="FFFFFF" w:fill="auto"/>
        <w:tabs>
          <w:tab w:val="left" w:pos="555"/>
          <w:tab w:val="left" w:pos="2214"/>
          <w:tab w:val="left" w:pos="3774"/>
          <w:tab w:val="left" w:pos="4854"/>
          <w:tab w:val="left" w:pos="5934"/>
          <w:tab w:val="left" w:pos="7014"/>
          <w:tab w:val="left" w:pos="8214"/>
          <w:tab w:val="left" w:pos="10134"/>
          <w:tab w:val="left" w:pos="11124"/>
        </w:tabs>
        <w:autoSpaceDN w:val="0"/>
        <w:ind w:left="359" w:firstLine="240" w:firstLineChars="100"/>
        <w:rPr>
          <w:rFonts w:ascii="仿宋" w:hAnsi="仿宋" w:eastAsia="仿宋" w:cs="仿宋"/>
          <w:color w:val="auto"/>
          <w:sz w:val="24"/>
          <w:highlight w:val="none"/>
          <w:shd w:val="clear" w:color="auto" w:fill="FFFFFF"/>
        </w:rPr>
      </w:pPr>
    </w:p>
    <w:p w14:paraId="6BE35CF0">
      <w:pPr>
        <w:shd w:val="solid" w:color="FFFFFF" w:fill="auto"/>
        <w:autoSpaceDN w:val="0"/>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注：提供合同（或代理协议）加盖公章，时间以合同（或代理协议）签订时间为准，金额以合同中的项目招标预算金额为准，如合同中未体现招标预算金额，则可另附招标项在法定网站发布的招标公告截图或中标公告截图或中标通知书，提供招标公告截图的以公告中显示的招标预算金额为准，提供中标公告截图或中标通知书的以中标金额为准。</w:t>
      </w:r>
    </w:p>
    <w:p w14:paraId="65A223E3">
      <w:pPr>
        <w:shd w:val="solid" w:color="FFFFFF" w:fill="auto"/>
        <w:autoSpaceDN w:val="0"/>
        <w:ind w:firstLine="480" w:firstLineChars="200"/>
        <w:rPr>
          <w:rFonts w:ascii="仿宋" w:hAnsi="仿宋" w:eastAsia="仿宋" w:cs="仿宋"/>
          <w:color w:val="auto"/>
          <w:sz w:val="24"/>
          <w:highlight w:val="none"/>
          <w:shd w:val="clear" w:color="auto" w:fill="FFFFFF"/>
        </w:rPr>
      </w:pPr>
    </w:p>
    <w:p w14:paraId="11BED188">
      <w:pPr>
        <w:widowControl/>
        <w:rPr>
          <w:rFonts w:ascii="仿宋" w:hAnsi="仿宋" w:eastAsia="仿宋" w:cs="仿宋"/>
          <w:color w:val="auto"/>
          <w:highlight w:val="none"/>
        </w:rPr>
      </w:pPr>
    </w:p>
    <w:p w14:paraId="4775E6DA">
      <w:pPr>
        <w:widowControl/>
        <w:rPr>
          <w:rFonts w:ascii="仿宋" w:hAnsi="仿宋" w:eastAsia="仿宋" w:cs="仿宋"/>
          <w:color w:val="auto"/>
          <w:highlight w:val="none"/>
        </w:rPr>
      </w:pPr>
    </w:p>
    <w:p w14:paraId="373EDBB2">
      <w:pPr>
        <w:widowControl/>
        <w:rPr>
          <w:rFonts w:ascii="仿宋" w:hAnsi="仿宋" w:eastAsia="仿宋" w:cs="仿宋"/>
          <w:color w:val="auto"/>
          <w:highlight w:val="none"/>
        </w:rPr>
      </w:pPr>
    </w:p>
    <w:p w14:paraId="6CCEF2A4">
      <w:pPr>
        <w:widowControl/>
        <w:rPr>
          <w:rFonts w:ascii="仿宋" w:hAnsi="仿宋" w:eastAsia="仿宋" w:cs="仿宋"/>
          <w:color w:val="auto"/>
          <w:highlight w:val="none"/>
        </w:rPr>
      </w:pPr>
    </w:p>
    <w:p w14:paraId="6DF4AAF2">
      <w:pPr>
        <w:widowControl/>
        <w:rPr>
          <w:rFonts w:ascii="仿宋" w:hAnsi="仿宋" w:eastAsia="仿宋" w:cs="仿宋"/>
          <w:color w:val="auto"/>
          <w:highlight w:val="none"/>
        </w:rPr>
      </w:pPr>
    </w:p>
    <w:p w14:paraId="69FF1240">
      <w:pPr>
        <w:widowControl/>
        <w:rPr>
          <w:rFonts w:ascii="仿宋" w:hAnsi="仿宋" w:eastAsia="仿宋" w:cs="仿宋"/>
          <w:color w:val="auto"/>
          <w:highlight w:val="none"/>
        </w:rPr>
      </w:pPr>
    </w:p>
    <w:p w14:paraId="03E6B16E">
      <w:pPr>
        <w:widowControl/>
        <w:rPr>
          <w:rFonts w:ascii="仿宋" w:hAnsi="仿宋" w:eastAsia="仿宋" w:cs="仿宋"/>
          <w:color w:val="auto"/>
          <w:highlight w:val="none"/>
        </w:rPr>
      </w:pPr>
    </w:p>
    <w:p w14:paraId="758BA300">
      <w:pPr>
        <w:widowControl/>
        <w:rPr>
          <w:rFonts w:ascii="仿宋" w:hAnsi="仿宋" w:eastAsia="仿宋" w:cs="仿宋"/>
          <w:color w:val="auto"/>
          <w:highlight w:val="none"/>
        </w:rPr>
      </w:pPr>
    </w:p>
    <w:p w14:paraId="0EAB6C21">
      <w:pPr>
        <w:tabs>
          <w:tab w:val="left" w:pos="900"/>
        </w:tabs>
        <w:snapToGrid w:val="0"/>
        <w:rPr>
          <w:rFonts w:ascii="仿宋" w:hAnsi="仿宋" w:eastAsia="仿宋" w:cs="仿宋"/>
          <w:b/>
          <w:bCs/>
          <w:color w:val="auto"/>
          <w:sz w:val="30"/>
          <w:szCs w:val="30"/>
          <w:highlight w:val="none"/>
        </w:rPr>
      </w:pPr>
    </w:p>
    <w:p w14:paraId="7D9C45DE">
      <w:pP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118D76BF">
      <w:pPr>
        <w:tabs>
          <w:tab w:val="left" w:pos="900"/>
        </w:tabs>
        <w:snapToGrid w:val="0"/>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八、其他资料（投标人认为需要提供的其他材料）</w:t>
      </w:r>
    </w:p>
    <w:p w14:paraId="75D5E77C">
      <w:pPr>
        <w:rPr>
          <w:rFonts w:ascii="仿宋" w:hAnsi="仿宋" w:eastAsia="仿宋" w:cs="仿宋"/>
          <w:color w:val="auto"/>
          <w:highlight w:val="none"/>
        </w:rPr>
      </w:pPr>
    </w:p>
    <w:p w14:paraId="5FC419BC">
      <w:pPr>
        <w:rPr>
          <w:rFonts w:ascii="仿宋" w:hAnsi="仿宋" w:eastAsia="仿宋" w:cs="仿宋"/>
          <w:b/>
          <w:bCs/>
          <w:color w:val="auto"/>
          <w:highlight w:val="none"/>
        </w:rPr>
      </w:pPr>
    </w:p>
    <w:p w14:paraId="621573C3">
      <w:pPr>
        <w:pStyle w:val="39"/>
        <w:rPr>
          <w:rFonts w:ascii="仿宋" w:hAnsi="仿宋" w:eastAsia="仿宋" w:cs="仿宋"/>
          <w:color w:val="auto"/>
          <w:sz w:val="20"/>
          <w:szCs w:val="21"/>
          <w:highlight w:val="none"/>
        </w:rPr>
      </w:pPr>
    </w:p>
    <w:sectPr>
      <w:footerReference r:id="rId11" w:type="first"/>
      <w:footerReference r:id="rId1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8CF10">
    <w:pPr>
      <w:pStyle w:val="14"/>
      <w:jc w:val="center"/>
    </w:pPr>
  </w:p>
  <w:p w14:paraId="25E6EBF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5DECA">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312C6">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8C31D">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69EAB">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5489B">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2E4838">
                          <w:pPr>
                            <w:pStyle w:val="14"/>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13</w:t>
                          </w:r>
                          <w:r>
                            <w:rPr>
                              <w:rFonts w:ascii="宋体" w:hAnsi="宋体"/>
                              <w:sz w:val="28"/>
                            </w:rP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ZffhN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ZW&#10;Z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hl9+E3gEAAL8DAAAOAAAAAAAA&#10;AAEAIAAAAB4BAABkcnMvZTJvRG9jLnhtbFBLBQYAAAAABgAGAFkBAABuBQAAAAA=&#10;">
              <v:fill on="f" focussize="0,0"/>
              <v:stroke on="f"/>
              <v:imagedata o:title=""/>
              <o:lock v:ext="edit" aspectratio="f"/>
              <v:textbox inset="0mm,0mm,0mm,0mm" style="mso-fit-shape-to-text:t;">
                <w:txbxContent>
                  <w:p w14:paraId="0B2E4838">
                    <w:pPr>
                      <w:pStyle w:val="14"/>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13</w:t>
                    </w:r>
                    <w:r>
                      <w:rPr>
                        <w:rFonts w:ascii="宋体" w:hAnsi="宋体"/>
                        <w:sz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F76A3">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F537A7">
                          <w:pPr>
                            <w:pStyle w:val="14"/>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40</w:t>
                          </w:r>
                          <w:r>
                            <w:rPr>
                              <w:rFonts w:ascii="宋体" w:hAnsi="宋体"/>
                              <w:sz w:val="28"/>
                            </w:rP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gFpd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m18l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5sgFpd8BAAC/AwAADgAAAAAA&#10;AAABACAAAAAeAQAAZHJzL2Uyb0RvYy54bWxQSwUGAAAAAAYABgBZAQAAbwUAAAAA&#10;">
              <v:fill on="f" focussize="0,0"/>
              <v:stroke on="f"/>
              <v:imagedata o:title=""/>
              <o:lock v:ext="edit" aspectratio="f"/>
              <v:textbox inset="0mm,0mm,0mm,0mm" style="mso-fit-shape-to-text:t;">
                <w:txbxContent>
                  <w:p w14:paraId="34F537A7">
                    <w:pPr>
                      <w:pStyle w:val="14"/>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40</w:t>
                    </w:r>
                    <w:r>
                      <w:rPr>
                        <w:rFonts w:ascii="宋体" w:hAnsi="宋体"/>
                        <w:sz w:val="28"/>
                      </w:rPr>
                      <w:fldChar w:fldCharType="end"/>
                    </w:r>
                  </w:p>
                </w:txbxContent>
              </v:textbox>
            </v:shape>
          </w:pict>
        </mc:Fallback>
      </mc:AlternateContent>
    </w:r>
  </w:p>
  <w:p w14:paraId="71C5DB97">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30B8E">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735D4F">
                          <w:pPr>
                            <w:pStyle w:val="1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56735D4F">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11626">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80D42"/>
    <w:multiLevelType w:val="singleLevel"/>
    <w:tmpl w:val="06480D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OTFkODIxZmMyZDU4OGJhZDM2MzdmNTcyYzgxYWIifQ=="/>
    <w:docVar w:name="KSO_WPS_MARK_KEY" w:val="8db2cf91-38cd-41b0-a046-c4a3b931ccc0"/>
  </w:docVars>
  <w:rsids>
    <w:rsidRoot w:val="00FC615E"/>
    <w:rsid w:val="00000B5F"/>
    <w:rsid w:val="00000F18"/>
    <w:rsid w:val="00017303"/>
    <w:rsid w:val="00020310"/>
    <w:rsid w:val="000246B4"/>
    <w:rsid w:val="00050176"/>
    <w:rsid w:val="000860E1"/>
    <w:rsid w:val="000A02F8"/>
    <w:rsid w:val="000A0EFD"/>
    <w:rsid w:val="000A1CAA"/>
    <w:rsid w:val="000A3B55"/>
    <w:rsid w:val="000B2514"/>
    <w:rsid w:val="000D676D"/>
    <w:rsid w:val="00106D19"/>
    <w:rsid w:val="00117046"/>
    <w:rsid w:val="00125EC1"/>
    <w:rsid w:val="00143095"/>
    <w:rsid w:val="00155962"/>
    <w:rsid w:val="00157636"/>
    <w:rsid w:val="00165DA9"/>
    <w:rsid w:val="00171157"/>
    <w:rsid w:val="0018034B"/>
    <w:rsid w:val="00184DE5"/>
    <w:rsid w:val="0019193B"/>
    <w:rsid w:val="001A5332"/>
    <w:rsid w:val="001B0F45"/>
    <w:rsid w:val="001B352C"/>
    <w:rsid w:val="001B383E"/>
    <w:rsid w:val="001B49C8"/>
    <w:rsid w:val="001C33D7"/>
    <w:rsid w:val="001D1232"/>
    <w:rsid w:val="001E6D98"/>
    <w:rsid w:val="00204562"/>
    <w:rsid w:val="00216B95"/>
    <w:rsid w:val="002367B1"/>
    <w:rsid w:val="002369AF"/>
    <w:rsid w:val="00244553"/>
    <w:rsid w:val="002C2BC8"/>
    <w:rsid w:val="002C5187"/>
    <w:rsid w:val="002E066F"/>
    <w:rsid w:val="002E732C"/>
    <w:rsid w:val="002F0C11"/>
    <w:rsid w:val="002F20C7"/>
    <w:rsid w:val="002F35B3"/>
    <w:rsid w:val="002F6907"/>
    <w:rsid w:val="00302990"/>
    <w:rsid w:val="00302D64"/>
    <w:rsid w:val="003062B6"/>
    <w:rsid w:val="00321E80"/>
    <w:rsid w:val="00345B20"/>
    <w:rsid w:val="003824B6"/>
    <w:rsid w:val="003834B9"/>
    <w:rsid w:val="00397840"/>
    <w:rsid w:val="003A650A"/>
    <w:rsid w:val="003C5D43"/>
    <w:rsid w:val="003E45DD"/>
    <w:rsid w:val="003E65BB"/>
    <w:rsid w:val="003E6818"/>
    <w:rsid w:val="00420E8F"/>
    <w:rsid w:val="00422828"/>
    <w:rsid w:val="004328A4"/>
    <w:rsid w:val="00441983"/>
    <w:rsid w:val="00442AA3"/>
    <w:rsid w:val="00447216"/>
    <w:rsid w:val="0046530F"/>
    <w:rsid w:val="0048517E"/>
    <w:rsid w:val="004900B3"/>
    <w:rsid w:val="00495BDA"/>
    <w:rsid w:val="0049640D"/>
    <w:rsid w:val="004A0451"/>
    <w:rsid w:val="004C0AB2"/>
    <w:rsid w:val="004D1D55"/>
    <w:rsid w:val="004D608E"/>
    <w:rsid w:val="004E6914"/>
    <w:rsid w:val="004F7C04"/>
    <w:rsid w:val="00501882"/>
    <w:rsid w:val="00502614"/>
    <w:rsid w:val="00532BD8"/>
    <w:rsid w:val="0057025D"/>
    <w:rsid w:val="0057307D"/>
    <w:rsid w:val="00594A87"/>
    <w:rsid w:val="005B59A6"/>
    <w:rsid w:val="005C2CF3"/>
    <w:rsid w:val="005C5E11"/>
    <w:rsid w:val="005D005B"/>
    <w:rsid w:val="005F5FA5"/>
    <w:rsid w:val="00623350"/>
    <w:rsid w:val="0063062F"/>
    <w:rsid w:val="0063580C"/>
    <w:rsid w:val="006364EA"/>
    <w:rsid w:val="00653221"/>
    <w:rsid w:val="00654346"/>
    <w:rsid w:val="006562BB"/>
    <w:rsid w:val="00667D71"/>
    <w:rsid w:val="006A3C02"/>
    <w:rsid w:val="006A4416"/>
    <w:rsid w:val="006D5808"/>
    <w:rsid w:val="006E0565"/>
    <w:rsid w:val="006E17C3"/>
    <w:rsid w:val="006E5CE1"/>
    <w:rsid w:val="007234E6"/>
    <w:rsid w:val="00736A52"/>
    <w:rsid w:val="00737342"/>
    <w:rsid w:val="00740883"/>
    <w:rsid w:val="00741897"/>
    <w:rsid w:val="00742336"/>
    <w:rsid w:val="00746636"/>
    <w:rsid w:val="00751757"/>
    <w:rsid w:val="00772385"/>
    <w:rsid w:val="00782214"/>
    <w:rsid w:val="0079449C"/>
    <w:rsid w:val="00796F4B"/>
    <w:rsid w:val="007C2FB1"/>
    <w:rsid w:val="007D0DAA"/>
    <w:rsid w:val="007E15A4"/>
    <w:rsid w:val="0082364A"/>
    <w:rsid w:val="00824CE0"/>
    <w:rsid w:val="0083250B"/>
    <w:rsid w:val="00864E64"/>
    <w:rsid w:val="00872504"/>
    <w:rsid w:val="00876E06"/>
    <w:rsid w:val="00893DE9"/>
    <w:rsid w:val="008A4375"/>
    <w:rsid w:val="008B75A3"/>
    <w:rsid w:val="008D0D33"/>
    <w:rsid w:val="008D76A8"/>
    <w:rsid w:val="008E6A0B"/>
    <w:rsid w:val="00907AE1"/>
    <w:rsid w:val="00927614"/>
    <w:rsid w:val="009614F9"/>
    <w:rsid w:val="00966DD1"/>
    <w:rsid w:val="009670D2"/>
    <w:rsid w:val="0098033A"/>
    <w:rsid w:val="009934D6"/>
    <w:rsid w:val="009B5DCA"/>
    <w:rsid w:val="009C20B6"/>
    <w:rsid w:val="009E0E2D"/>
    <w:rsid w:val="00A24A87"/>
    <w:rsid w:val="00A44DD0"/>
    <w:rsid w:val="00A503F1"/>
    <w:rsid w:val="00A65099"/>
    <w:rsid w:val="00A77B87"/>
    <w:rsid w:val="00A82648"/>
    <w:rsid w:val="00A91C3F"/>
    <w:rsid w:val="00AC73F7"/>
    <w:rsid w:val="00AC7590"/>
    <w:rsid w:val="00AE22ED"/>
    <w:rsid w:val="00AF0316"/>
    <w:rsid w:val="00AF377A"/>
    <w:rsid w:val="00B2110A"/>
    <w:rsid w:val="00B21E63"/>
    <w:rsid w:val="00B366D9"/>
    <w:rsid w:val="00B378A8"/>
    <w:rsid w:val="00B645B8"/>
    <w:rsid w:val="00B90809"/>
    <w:rsid w:val="00B960E7"/>
    <w:rsid w:val="00BC118B"/>
    <w:rsid w:val="00BD7B06"/>
    <w:rsid w:val="00BE32EC"/>
    <w:rsid w:val="00BE7406"/>
    <w:rsid w:val="00BF0A78"/>
    <w:rsid w:val="00BF2C10"/>
    <w:rsid w:val="00BF482C"/>
    <w:rsid w:val="00BF7D24"/>
    <w:rsid w:val="00C43253"/>
    <w:rsid w:val="00C53EE2"/>
    <w:rsid w:val="00C63AA3"/>
    <w:rsid w:val="00C76AD0"/>
    <w:rsid w:val="00CF7C54"/>
    <w:rsid w:val="00D11FA8"/>
    <w:rsid w:val="00D1697B"/>
    <w:rsid w:val="00D628E0"/>
    <w:rsid w:val="00D7447E"/>
    <w:rsid w:val="00D74F14"/>
    <w:rsid w:val="00D81816"/>
    <w:rsid w:val="00DA2C67"/>
    <w:rsid w:val="00DA5D1A"/>
    <w:rsid w:val="00DA7371"/>
    <w:rsid w:val="00DC6927"/>
    <w:rsid w:val="00DD74FA"/>
    <w:rsid w:val="00DF5507"/>
    <w:rsid w:val="00E15E55"/>
    <w:rsid w:val="00E3403A"/>
    <w:rsid w:val="00E407D7"/>
    <w:rsid w:val="00E4362C"/>
    <w:rsid w:val="00E6678D"/>
    <w:rsid w:val="00E84926"/>
    <w:rsid w:val="00E87502"/>
    <w:rsid w:val="00EA4FA6"/>
    <w:rsid w:val="00EB307C"/>
    <w:rsid w:val="00EC2935"/>
    <w:rsid w:val="00ED0021"/>
    <w:rsid w:val="00ED0869"/>
    <w:rsid w:val="00EF15EE"/>
    <w:rsid w:val="00EF32D5"/>
    <w:rsid w:val="00F24BE5"/>
    <w:rsid w:val="00F27DA9"/>
    <w:rsid w:val="00F431B9"/>
    <w:rsid w:val="00F5185E"/>
    <w:rsid w:val="00F7580B"/>
    <w:rsid w:val="00F80BD5"/>
    <w:rsid w:val="00F84EB1"/>
    <w:rsid w:val="00F85C6C"/>
    <w:rsid w:val="00F95FF4"/>
    <w:rsid w:val="00FA3153"/>
    <w:rsid w:val="00FB37B4"/>
    <w:rsid w:val="00FB524B"/>
    <w:rsid w:val="00FB5BED"/>
    <w:rsid w:val="00FC615E"/>
    <w:rsid w:val="00FD598D"/>
    <w:rsid w:val="00FE3590"/>
    <w:rsid w:val="00FE642C"/>
    <w:rsid w:val="00FE76F8"/>
    <w:rsid w:val="00FF2428"/>
    <w:rsid w:val="016554F1"/>
    <w:rsid w:val="01A87AFF"/>
    <w:rsid w:val="023758C2"/>
    <w:rsid w:val="02897654"/>
    <w:rsid w:val="029F7154"/>
    <w:rsid w:val="02CA09E4"/>
    <w:rsid w:val="02F124D7"/>
    <w:rsid w:val="03752CA9"/>
    <w:rsid w:val="03FE0BDA"/>
    <w:rsid w:val="04281941"/>
    <w:rsid w:val="04985490"/>
    <w:rsid w:val="04AB46BC"/>
    <w:rsid w:val="04B35139"/>
    <w:rsid w:val="05341DD6"/>
    <w:rsid w:val="055508D7"/>
    <w:rsid w:val="055C54A4"/>
    <w:rsid w:val="05822173"/>
    <w:rsid w:val="05B06C97"/>
    <w:rsid w:val="05D87636"/>
    <w:rsid w:val="05E564E6"/>
    <w:rsid w:val="05E95A02"/>
    <w:rsid w:val="066B5CCB"/>
    <w:rsid w:val="066E30C6"/>
    <w:rsid w:val="067A2C3E"/>
    <w:rsid w:val="06990C80"/>
    <w:rsid w:val="06AF067A"/>
    <w:rsid w:val="06E67100"/>
    <w:rsid w:val="06F15AA5"/>
    <w:rsid w:val="06F7130D"/>
    <w:rsid w:val="06F9441E"/>
    <w:rsid w:val="070338E0"/>
    <w:rsid w:val="07042ED3"/>
    <w:rsid w:val="07372051"/>
    <w:rsid w:val="073F20F3"/>
    <w:rsid w:val="07865BD1"/>
    <w:rsid w:val="08440C61"/>
    <w:rsid w:val="087C3466"/>
    <w:rsid w:val="08A06C94"/>
    <w:rsid w:val="08A658D4"/>
    <w:rsid w:val="08C703AB"/>
    <w:rsid w:val="08EC3C9C"/>
    <w:rsid w:val="090A453E"/>
    <w:rsid w:val="09100C9B"/>
    <w:rsid w:val="0917343A"/>
    <w:rsid w:val="094F7D4F"/>
    <w:rsid w:val="09693B6E"/>
    <w:rsid w:val="09AC3C53"/>
    <w:rsid w:val="0A995D85"/>
    <w:rsid w:val="0ABF0488"/>
    <w:rsid w:val="0AC55E1A"/>
    <w:rsid w:val="0AF1564D"/>
    <w:rsid w:val="0B1C293E"/>
    <w:rsid w:val="0B3568A8"/>
    <w:rsid w:val="0B3A44E9"/>
    <w:rsid w:val="0B8B09F6"/>
    <w:rsid w:val="0BE364B1"/>
    <w:rsid w:val="0C1666D9"/>
    <w:rsid w:val="0C7866D4"/>
    <w:rsid w:val="0C863F58"/>
    <w:rsid w:val="0CC91E6E"/>
    <w:rsid w:val="0CDB100C"/>
    <w:rsid w:val="0CFC2FB8"/>
    <w:rsid w:val="0D002344"/>
    <w:rsid w:val="0D1A3FA7"/>
    <w:rsid w:val="0D2D0EC8"/>
    <w:rsid w:val="0D441024"/>
    <w:rsid w:val="0D6F6062"/>
    <w:rsid w:val="0DC0306A"/>
    <w:rsid w:val="0E156599"/>
    <w:rsid w:val="0E234BD6"/>
    <w:rsid w:val="0E3147CF"/>
    <w:rsid w:val="0E625B49"/>
    <w:rsid w:val="0EBB48E9"/>
    <w:rsid w:val="0ED61DF9"/>
    <w:rsid w:val="0F511E4A"/>
    <w:rsid w:val="0FA236B3"/>
    <w:rsid w:val="0FB532B8"/>
    <w:rsid w:val="0FB81B39"/>
    <w:rsid w:val="0FF237AB"/>
    <w:rsid w:val="100000A0"/>
    <w:rsid w:val="1004077B"/>
    <w:rsid w:val="10226A1F"/>
    <w:rsid w:val="1023017A"/>
    <w:rsid w:val="1074740D"/>
    <w:rsid w:val="11110E54"/>
    <w:rsid w:val="1114383B"/>
    <w:rsid w:val="1125116C"/>
    <w:rsid w:val="112A7B96"/>
    <w:rsid w:val="115101E3"/>
    <w:rsid w:val="115F3DB9"/>
    <w:rsid w:val="116A4DD1"/>
    <w:rsid w:val="11813D9C"/>
    <w:rsid w:val="119F2CCD"/>
    <w:rsid w:val="11F951AD"/>
    <w:rsid w:val="11FF6A7D"/>
    <w:rsid w:val="1209283C"/>
    <w:rsid w:val="121717B7"/>
    <w:rsid w:val="124318AA"/>
    <w:rsid w:val="129A21D6"/>
    <w:rsid w:val="12AC4F18"/>
    <w:rsid w:val="12B05446"/>
    <w:rsid w:val="12EC17AB"/>
    <w:rsid w:val="1342614C"/>
    <w:rsid w:val="135D424C"/>
    <w:rsid w:val="138233B4"/>
    <w:rsid w:val="13A61360"/>
    <w:rsid w:val="13E353C4"/>
    <w:rsid w:val="13E428F7"/>
    <w:rsid w:val="1404664E"/>
    <w:rsid w:val="141536C9"/>
    <w:rsid w:val="14267904"/>
    <w:rsid w:val="142D08D6"/>
    <w:rsid w:val="14607808"/>
    <w:rsid w:val="149C34F4"/>
    <w:rsid w:val="154871D8"/>
    <w:rsid w:val="154A2F50"/>
    <w:rsid w:val="16136072"/>
    <w:rsid w:val="163850A9"/>
    <w:rsid w:val="16EE5153"/>
    <w:rsid w:val="17027AE3"/>
    <w:rsid w:val="171D7F7B"/>
    <w:rsid w:val="171E4299"/>
    <w:rsid w:val="1723614E"/>
    <w:rsid w:val="17331A6F"/>
    <w:rsid w:val="175E45A7"/>
    <w:rsid w:val="17D77554"/>
    <w:rsid w:val="185D78C8"/>
    <w:rsid w:val="186B4747"/>
    <w:rsid w:val="18B3705E"/>
    <w:rsid w:val="18F278C0"/>
    <w:rsid w:val="18F356AC"/>
    <w:rsid w:val="190308C9"/>
    <w:rsid w:val="19A075E2"/>
    <w:rsid w:val="19A54BF8"/>
    <w:rsid w:val="19B908B9"/>
    <w:rsid w:val="19DB686C"/>
    <w:rsid w:val="19F02387"/>
    <w:rsid w:val="1A36230E"/>
    <w:rsid w:val="1A3D6F72"/>
    <w:rsid w:val="1A427540"/>
    <w:rsid w:val="1A8B26B6"/>
    <w:rsid w:val="1B095BF3"/>
    <w:rsid w:val="1B111369"/>
    <w:rsid w:val="1B470BCD"/>
    <w:rsid w:val="1B5A1A13"/>
    <w:rsid w:val="1BAB04C0"/>
    <w:rsid w:val="1BC16CEB"/>
    <w:rsid w:val="1C484F93"/>
    <w:rsid w:val="1C5D04A6"/>
    <w:rsid w:val="1CBF4223"/>
    <w:rsid w:val="1CEB6DC6"/>
    <w:rsid w:val="1CF246D5"/>
    <w:rsid w:val="1CF865A8"/>
    <w:rsid w:val="1D0520BB"/>
    <w:rsid w:val="1D125D91"/>
    <w:rsid w:val="1D4604A0"/>
    <w:rsid w:val="1D644311"/>
    <w:rsid w:val="1D82600E"/>
    <w:rsid w:val="1DC40150"/>
    <w:rsid w:val="1DC71AC6"/>
    <w:rsid w:val="1DE81558"/>
    <w:rsid w:val="1DF24184"/>
    <w:rsid w:val="1E462759"/>
    <w:rsid w:val="1E7D6144"/>
    <w:rsid w:val="1E8A2EC7"/>
    <w:rsid w:val="1EBC74C2"/>
    <w:rsid w:val="1F025FEF"/>
    <w:rsid w:val="1F7C289F"/>
    <w:rsid w:val="1F910843"/>
    <w:rsid w:val="200879E5"/>
    <w:rsid w:val="20D13D52"/>
    <w:rsid w:val="210D0AFA"/>
    <w:rsid w:val="212C1B08"/>
    <w:rsid w:val="213B39C3"/>
    <w:rsid w:val="214949F3"/>
    <w:rsid w:val="21623716"/>
    <w:rsid w:val="217A696B"/>
    <w:rsid w:val="21DA1AFF"/>
    <w:rsid w:val="223F7035"/>
    <w:rsid w:val="225277DB"/>
    <w:rsid w:val="22D32107"/>
    <w:rsid w:val="231B4990"/>
    <w:rsid w:val="23E816F7"/>
    <w:rsid w:val="23EE53EE"/>
    <w:rsid w:val="244D19B7"/>
    <w:rsid w:val="249B5576"/>
    <w:rsid w:val="249D0AE4"/>
    <w:rsid w:val="24E419CA"/>
    <w:rsid w:val="24E63CB9"/>
    <w:rsid w:val="25186BC6"/>
    <w:rsid w:val="25387A55"/>
    <w:rsid w:val="253B3527"/>
    <w:rsid w:val="256A7324"/>
    <w:rsid w:val="25781413"/>
    <w:rsid w:val="25BE7E4C"/>
    <w:rsid w:val="25C57F76"/>
    <w:rsid w:val="25CA033A"/>
    <w:rsid w:val="25E116AE"/>
    <w:rsid w:val="260F6C7E"/>
    <w:rsid w:val="263866BB"/>
    <w:rsid w:val="263C7F20"/>
    <w:rsid w:val="26461511"/>
    <w:rsid w:val="264A2AFA"/>
    <w:rsid w:val="264F75EC"/>
    <w:rsid w:val="266D1981"/>
    <w:rsid w:val="266D6A9E"/>
    <w:rsid w:val="26D42FC1"/>
    <w:rsid w:val="26DF33AC"/>
    <w:rsid w:val="27297CEA"/>
    <w:rsid w:val="273B6B9C"/>
    <w:rsid w:val="274E5C59"/>
    <w:rsid w:val="275E60D0"/>
    <w:rsid w:val="27612CE3"/>
    <w:rsid w:val="27A46A2C"/>
    <w:rsid w:val="27DD40F7"/>
    <w:rsid w:val="282F5C39"/>
    <w:rsid w:val="283E3B7B"/>
    <w:rsid w:val="28565D06"/>
    <w:rsid w:val="286A598B"/>
    <w:rsid w:val="28701009"/>
    <w:rsid w:val="28C03048"/>
    <w:rsid w:val="28DF17A9"/>
    <w:rsid w:val="28EF06F7"/>
    <w:rsid w:val="290D5B2F"/>
    <w:rsid w:val="29C72969"/>
    <w:rsid w:val="2A07545B"/>
    <w:rsid w:val="2A457AA4"/>
    <w:rsid w:val="2A47537F"/>
    <w:rsid w:val="2A6E2E5C"/>
    <w:rsid w:val="2ADB16DE"/>
    <w:rsid w:val="2AF02C7C"/>
    <w:rsid w:val="2BDF11C1"/>
    <w:rsid w:val="2C15787A"/>
    <w:rsid w:val="2CCB09C2"/>
    <w:rsid w:val="2CCD0296"/>
    <w:rsid w:val="2CF2314C"/>
    <w:rsid w:val="2D46629B"/>
    <w:rsid w:val="2D642C97"/>
    <w:rsid w:val="2D746964"/>
    <w:rsid w:val="2DD35D80"/>
    <w:rsid w:val="2DD92C6B"/>
    <w:rsid w:val="2DDD7629"/>
    <w:rsid w:val="2E1A0E2D"/>
    <w:rsid w:val="2E25611C"/>
    <w:rsid w:val="2E526C0E"/>
    <w:rsid w:val="2ED2428A"/>
    <w:rsid w:val="2EFC7961"/>
    <w:rsid w:val="2F05640D"/>
    <w:rsid w:val="2F1249EE"/>
    <w:rsid w:val="2F3545D6"/>
    <w:rsid w:val="2FB74805"/>
    <w:rsid w:val="2FF93212"/>
    <w:rsid w:val="30336FAA"/>
    <w:rsid w:val="304F384B"/>
    <w:rsid w:val="305C1F57"/>
    <w:rsid w:val="306042AE"/>
    <w:rsid w:val="30696528"/>
    <w:rsid w:val="30E42BF1"/>
    <w:rsid w:val="310C5028"/>
    <w:rsid w:val="315B638E"/>
    <w:rsid w:val="31966C9F"/>
    <w:rsid w:val="31E74B1A"/>
    <w:rsid w:val="320569C0"/>
    <w:rsid w:val="322C2409"/>
    <w:rsid w:val="32386567"/>
    <w:rsid w:val="323907B3"/>
    <w:rsid w:val="328258BC"/>
    <w:rsid w:val="32A510F7"/>
    <w:rsid w:val="32BA750F"/>
    <w:rsid w:val="334E5EA9"/>
    <w:rsid w:val="33622C2A"/>
    <w:rsid w:val="33A85AAA"/>
    <w:rsid w:val="33B91574"/>
    <w:rsid w:val="33BF04B8"/>
    <w:rsid w:val="33EA1751"/>
    <w:rsid w:val="34387A5F"/>
    <w:rsid w:val="34D021DF"/>
    <w:rsid w:val="34E972F9"/>
    <w:rsid w:val="352B0250"/>
    <w:rsid w:val="35441312"/>
    <w:rsid w:val="35657C92"/>
    <w:rsid w:val="3573429E"/>
    <w:rsid w:val="35796D65"/>
    <w:rsid w:val="359F5B79"/>
    <w:rsid w:val="35B120D7"/>
    <w:rsid w:val="35F01613"/>
    <w:rsid w:val="36753612"/>
    <w:rsid w:val="36940F56"/>
    <w:rsid w:val="36B07B54"/>
    <w:rsid w:val="36E26876"/>
    <w:rsid w:val="370922AC"/>
    <w:rsid w:val="375C4C13"/>
    <w:rsid w:val="376B36D9"/>
    <w:rsid w:val="378508D2"/>
    <w:rsid w:val="37B07132"/>
    <w:rsid w:val="37B36400"/>
    <w:rsid w:val="37BF25F9"/>
    <w:rsid w:val="3801173C"/>
    <w:rsid w:val="384F2670"/>
    <w:rsid w:val="387B504A"/>
    <w:rsid w:val="38A1310C"/>
    <w:rsid w:val="38B42C57"/>
    <w:rsid w:val="38D50A54"/>
    <w:rsid w:val="38D97FC3"/>
    <w:rsid w:val="38DE382B"/>
    <w:rsid w:val="38F246B4"/>
    <w:rsid w:val="38F51926"/>
    <w:rsid w:val="39070FD4"/>
    <w:rsid w:val="39162FC5"/>
    <w:rsid w:val="39466432"/>
    <w:rsid w:val="39495149"/>
    <w:rsid w:val="399C13FB"/>
    <w:rsid w:val="39AA2742"/>
    <w:rsid w:val="39B50A30"/>
    <w:rsid w:val="39C75357"/>
    <w:rsid w:val="3A5F06D9"/>
    <w:rsid w:val="3A642C02"/>
    <w:rsid w:val="3A9911BA"/>
    <w:rsid w:val="3A9D4C9A"/>
    <w:rsid w:val="3AA225EA"/>
    <w:rsid w:val="3AF37A62"/>
    <w:rsid w:val="3AF9494C"/>
    <w:rsid w:val="3B273235"/>
    <w:rsid w:val="3B3E354A"/>
    <w:rsid w:val="3B9A2C70"/>
    <w:rsid w:val="3BE0361A"/>
    <w:rsid w:val="3BF55114"/>
    <w:rsid w:val="3C4D31A2"/>
    <w:rsid w:val="3C6329C5"/>
    <w:rsid w:val="3C993F56"/>
    <w:rsid w:val="3CC80A7A"/>
    <w:rsid w:val="3CD74BBA"/>
    <w:rsid w:val="3CF26926"/>
    <w:rsid w:val="3D141F11"/>
    <w:rsid w:val="3D1956ED"/>
    <w:rsid w:val="3D5B544A"/>
    <w:rsid w:val="3D5E2FF6"/>
    <w:rsid w:val="3D615B06"/>
    <w:rsid w:val="3D8C2ACE"/>
    <w:rsid w:val="3DA9265A"/>
    <w:rsid w:val="3DDD6B85"/>
    <w:rsid w:val="3DEF0401"/>
    <w:rsid w:val="3E246040"/>
    <w:rsid w:val="3E66054B"/>
    <w:rsid w:val="3E6C1C66"/>
    <w:rsid w:val="3EA11C51"/>
    <w:rsid w:val="3ED92C56"/>
    <w:rsid w:val="3EDC080D"/>
    <w:rsid w:val="3EEB4A0C"/>
    <w:rsid w:val="3F3E3276"/>
    <w:rsid w:val="3F4A3181"/>
    <w:rsid w:val="3F566811"/>
    <w:rsid w:val="3F715006"/>
    <w:rsid w:val="3FE71217"/>
    <w:rsid w:val="3FEE25A6"/>
    <w:rsid w:val="400C0C7E"/>
    <w:rsid w:val="4018539A"/>
    <w:rsid w:val="40C20084"/>
    <w:rsid w:val="41114454"/>
    <w:rsid w:val="413E755D"/>
    <w:rsid w:val="41574123"/>
    <w:rsid w:val="417B255F"/>
    <w:rsid w:val="4204424E"/>
    <w:rsid w:val="42375501"/>
    <w:rsid w:val="425C7A53"/>
    <w:rsid w:val="4286563C"/>
    <w:rsid w:val="42982C9D"/>
    <w:rsid w:val="42C6415E"/>
    <w:rsid w:val="42EE4356"/>
    <w:rsid w:val="438959BF"/>
    <w:rsid w:val="438C2399"/>
    <w:rsid w:val="43A55671"/>
    <w:rsid w:val="43D23C3F"/>
    <w:rsid w:val="43ED5015"/>
    <w:rsid w:val="43F35273"/>
    <w:rsid w:val="44421112"/>
    <w:rsid w:val="44465620"/>
    <w:rsid w:val="447A4C07"/>
    <w:rsid w:val="4493196E"/>
    <w:rsid w:val="44E126D9"/>
    <w:rsid w:val="45703A5D"/>
    <w:rsid w:val="457F1271"/>
    <w:rsid w:val="45914F12"/>
    <w:rsid w:val="459B2739"/>
    <w:rsid w:val="45A146CE"/>
    <w:rsid w:val="45AB4F18"/>
    <w:rsid w:val="45D60635"/>
    <w:rsid w:val="45F4643C"/>
    <w:rsid w:val="46801454"/>
    <w:rsid w:val="46813827"/>
    <w:rsid w:val="46835B12"/>
    <w:rsid w:val="46AA1017"/>
    <w:rsid w:val="46BD436A"/>
    <w:rsid w:val="46F27523"/>
    <w:rsid w:val="47864444"/>
    <w:rsid w:val="47BD4E90"/>
    <w:rsid w:val="47BE0E00"/>
    <w:rsid w:val="47E028B2"/>
    <w:rsid w:val="48256D81"/>
    <w:rsid w:val="48927568"/>
    <w:rsid w:val="48BC5563"/>
    <w:rsid w:val="48CA7928"/>
    <w:rsid w:val="49965360"/>
    <w:rsid w:val="49E64095"/>
    <w:rsid w:val="4A235542"/>
    <w:rsid w:val="4ABE0C1A"/>
    <w:rsid w:val="4AF13892"/>
    <w:rsid w:val="4AF67FF7"/>
    <w:rsid w:val="4BBA3FB6"/>
    <w:rsid w:val="4BC211F6"/>
    <w:rsid w:val="4BDD5A2A"/>
    <w:rsid w:val="4BE058B5"/>
    <w:rsid w:val="4BE63A3B"/>
    <w:rsid w:val="4C7C7CA1"/>
    <w:rsid w:val="4CA54934"/>
    <w:rsid w:val="4CCC0113"/>
    <w:rsid w:val="4CD81E6B"/>
    <w:rsid w:val="4CF35CBE"/>
    <w:rsid w:val="4D3660F8"/>
    <w:rsid w:val="4D3D07EA"/>
    <w:rsid w:val="4D48080E"/>
    <w:rsid w:val="4D8E7609"/>
    <w:rsid w:val="4E0B42CE"/>
    <w:rsid w:val="4E1664ED"/>
    <w:rsid w:val="4E217FEA"/>
    <w:rsid w:val="4E3233FE"/>
    <w:rsid w:val="4E9F7C11"/>
    <w:rsid w:val="4EB530BE"/>
    <w:rsid w:val="4EC465A2"/>
    <w:rsid w:val="4ED41463"/>
    <w:rsid w:val="4EF70D4B"/>
    <w:rsid w:val="4F155DA1"/>
    <w:rsid w:val="4F2A2ECF"/>
    <w:rsid w:val="4F457F7B"/>
    <w:rsid w:val="4F74239C"/>
    <w:rsid w:val="4F964E2F"/>
    <w:rsid w:val="500951DA"/>
    <w:rsid w:val="502846A3"/>
    <w:rsid w:val="5034349D"/>
    <w:rsid w:val="50816E09"/>
    <w:rsid w:val="509107B3"/>
    <w:rsid w:val="50930868"/>
    <w:rsid w:val="50B32805"/>
    <w:rsid w:val="50C327D7"/>
    <w:rsid w:val="50D4718B"/>
    <w:rsid w:val="510A2455"/>
    <w:rsid w:val="51143E36"/>
    <w:rsid w:val="514D5812"/>
    <w:rsid w:val="515A2F30"/>
    <w:rsid w:val="51C23892"/>
    <w:rsid w:val="51D23526"/>
    <w:rsid w:val="521D66D2"/>
    <w:rsid w:val="524B402F"/>
    <w:rsid w:val="5265261A"/>
    <w:rsid w:val="52C05290"/>
    <w:rsid w:val="52E875F5"/>
    <w:rsid w:val="532F7885"/>
    <w:rsid w:val="533307BD"/>
    <w:rsid w:val="53355D9F"/>
    <w:rsid w:val="535D7D17"/>
    <w:rsid w:val="53BD2563"/>
    <w:rsid w:val="53E51541"/>
    <w:rsid w:val="541C54DC"/>
    <w:rsid w:val="54572C77"/>
    <w:rsid w:val="54894F12"/>
    <w:rsid w:val="54AB2493"/>
    <w:rsid w:val="54CD2C7A"/>
    <w:rsid w:val="54E214B6"/>
    <w:rsid w:val="550640C3"/>
    <w:rsid w:val="55120A66"/>
    <w:rsid w:val="55164AB3"/>
    <w:rsid w:val="551D2D2E"/>
    <w:rsid w:val="55275A0F"/>
    <w:rsid w:val="55446880"/>
    <w:rsid w:val="55790DD6"/>
    <w:rsid w:val="55DB20F6"/>
    <w:rsid w:val="56C1236A"/>
    <w:rsid w:val="56DD5996"/>
    <w:rsid w:val="572265AB"/>
    <w:rsid w:val="574921C3"/>
    <w:rsid w:val="575F6A4A"/>
    <w:rsid w:val="57710C66"/>
    <w:rsid w:val="57AE075A"/>
    <w:rsid w:val="57C32112"/>
    <w:rsid w:val="57C87729"/>
    <w:rsid w:val="57CA506F"/>
    <w:rsid w:val="58565BF8"/>
    <w:rsid w:val="58913FBE"/>
    <w:rsid w:val="59321818"/>
    <w:rsid w:val="594C1D82"/>
    <w:rsid w:val="599A5F99"/>
    <w:rsid w:val="59A57D21"/>
    <w:rsid w:val="5A0E38A2"/>
    <w:rsid w:val="5A1B7AC6"/>
    <w:rsid w:val="5AE339F1"/>
    <w:rsid w:val="5AEC3F4C"/>
    <w:rsid w:val="5B0D532E"/>
    <w:rsid w:val="5B3909B5"/>
    <w:rsid w:val="5B5B3741"/>
    <w:rsid w:val="5B651BC2"/>
    <w:rsid w:val="5B803DF2"/>
    <w:rsid w:val="5C3E620B"/>
    <w:rsid w:val="5C6C5BC5"/>
    <w:rsid w:val="5C7717C0"/>
    <w:rsid w:val="5CC04B43"/>
    <w:rsid w:val="5DD70055"/>
    <w:rsid w:val="5E093885"/>
    <w:rsid w:val="5E1576B2"/>
    <w:rsid w:val="5E1B3AE0"/>
    <w:rsid w:val="5E341C73"/>
    <w:rsid w:val="5E466D18"/>
    <w:rsid w:val="5E4D059F"/>
    <w:rsid w:val="5E682A46"/>
    <w:rsid w:val="5E79352B"/>
    <w:rsid w:val="5F49114F"/>
    <w:rsid w:val="5F49440A"/>
    <w:rsid w:val="5F5E7F50"/>
    <w:rsid w:val="5F70492E"/>
    <w:rsid w:val="5F7F2091"/>
    <w:rsid w:val="5F932E55"/>
    <w:rsid w:val="5F9C4217"/>
    <w:rsid w:val="5FB30736"/>
    <w:rsid w:val="5FBD27C9"/>
    <w:rsid w:val="5FC10628"/>
    <w:rsid w:val="5FE039CC"/>
    <w:rsid w:val="5FF84D85"/>
    <w:rsid w:val="60190D7A"/>
    <w:rsid w:val="602C5FFF"/>
    <w:rsid w:val="60626965"/>
    <w:rsid w:val="60913D84"/>
    <w:rsid w:val="60B549A3"/>
    <w:rsid w:val="60BA2F74"/>
    <w:rsid w:val="60DA28BB"/>
    <w:rsid w:val="618628B6"/>
    <w:rsid w:val="61933318"/>
    <w:rsid w:val="619B72F1"/>
    <w:rsid w:val="61A64A35"/>
    <w:rsid w:val="61AB3E22"/>
    <w:rsid w:val="61B91F21"/>
    <w:rsid w:val="61E70499"/>
    <w:rsid w:val="61E8025B"/>
    <w:rsid w:val="61F92FB9"/>
    <w:rsid w:val="61FA4982"/>
    <w:rsid w:val="620B06B8"/>
    <w:rsid w:val="62775647"/>
    <w:rsid w:val="62AC2DA5"/>
    <w:rsid w:val="62BD4C4D"/>
    <w:rsid w:val="62D13C62"/>
    <w:rsid w:val="62D737AB"/>
    <w:rsid w:val="62DD677E"/>
    <w:rsid w:val="63035AB9"/>
    <w:rsid w:val="633D6A43"/>
    <w:rsid w:val="63470437"/>
    <w:rsid w:val="63536A40"/>
    <w:rsid w:val="636957AC"/>
    <w:rsid w:val="637D3ABD"/>
    <w:rsid w:val="637F3391"/>
    <w:rsid w:val="6397692D"/>
    <w:rsid w:val="63E6701B"/>
    <w:rsid w:val="63E859B5"/>
    <w:rsid w:val="643423CE"/>
    <w:rsid w:val="644C7467"/>
    <w:rsid w:val="64662D66"/>
    <w:rsid w:val="64837298"/>
    <w:rsid w:val="64B74DAD"/>
    <w:rsid w:val="64D66E1F"/>
    <w:rsid w:val="64EA33D4"/>
    <w:rsid w:val="64EF5A17"/>
    <w:rsid w:val="64FD5BA4"/>
    <w:rsid w:val="65086B7E"/>
    <w:rsid w:val="65141611"/>
    <w:rsid w:val="653B778C"/>
    <w:rsid w:val="65401A12"/>
    <w:rsid w:val="6540759E"/>
    <w:rsid w:val="655A3F9D"/>
    <w:rsid w:val="657233B0"/>
    <w:rsid w:val="657B68FA"/>
    <w:rsid w:val="657D7D22"/>
    <w:rsid w:val="659A2E30"/>
    <w:rsid w:val="65C27F75"/>
    <w:rsid w:val="65DA1CC7"/>
    <w:rsid w:val="65DE3E90"/>
    <w:rsid w:val="660F3342"/>
    <w:rsid w:val="66415276"/>
    <w:rsid w:val="66495ED8"/>
    <w:rsid w:val="665230D7"/>
    <w:rsid w:val="66976C44"/>
    <w:rsid w:val="66B30B25"/>
    <w:rsid w:val="66B9327E"/>
    <w:rsid w:val="66BA039D"/>
    <w:rsid w:val="66CD08B8"/>
    <w:rsid w:val="66CD37A8"/>
    <w:rsid w:val="66FB199B"/>
    <w:rsid w:val="67C636AF"/>
    <w:rsid w:val="67CC0613"/>
    <w:rsid w:val="681A4934"/>
    <w:rsid w:val="687363E8"/>
    <w:rsid w:val="687D42AA"/>
    <w:rsid w:val="68960A10"/>
    <w:rsid w:val="68B00491"/>
    <w:rsid w:val="68B414F5"/>
    <w:rsid w:val="68C4678D"/>
    <w:rsid w:val="6975546B"/>
    <w:rsid w:val="697F058F"/>
    <w:rsid w:val="697F11E8"/>
    <w:rsid w:val="69EC1366"/>
    <w:rsid w:val="6A4F5D45"/>
    <w:rsid w:val="6A644DEC"/>
    <w:rsid w:val="6AA9555B"/>
    <w:rsid w:val="6AED361E"/>
    <w:rsid w:val="6B306D3A"/>
    <w:rsid w:val="6B7F087A"/>
    <w:rsid w:val="6BAE58A9"/>
    <w:rsid w:val="6BBA0613"/>
    <w:rsid w:val="6BC009EB"/>
    <w:rsid w:val="6BC83EFB"/>
    <w:rsid w:val="6BE05AB1"/>
    <w:rsid w:val="6C0728F1"/>
    <w:rsid w:val="6C0B34F6"/>
    <w:rsid w:val="6C3C5A7C"/>
    <w:rsid w:val="6C3E5A3A"/>
    <w:rsid w:val="6C586E75"/>
    <w:rsid w:val="6C5D623A"/>
    <w:rsid w:val="6C6B3DF4"/>
    <w:rsid w:val="6CA26397"/>
    <w:rsid w:val="6CE07E9A"/>
    <w:rsid w:val="6D0D7148"/>
    <w:rsid w:val="6D3B41FF"/>
    <w:rsid w:val="6D8B7BF2"/>
    <w:rsid w:val="6DA46816"/>
    <w:rsid w:val="6DF06BE1"/>
    <w:rsid w:val="6E367628"/>
    <w:rsid w:val="6E5C2B8E"/>
    <w:rsid w:val="6EC36854"/>
    <w:rsid w:val="6F0A734F"/>
    <w:rsid w:val="6F1005C4"/>
    <w:rsid w:val="6F7E4E45"/>
    <w:rsid w:val="6F936471"/>
    <w:rsid w:val="6FA57169"/>
    <w:rsid w:val="6FD9207B"/>
    <w:rsid w:val="70082960"/>
    <w:rsid w:val="70113E87"/>
    <w:rsid w:val="70733CEA"/>
    <w:rsid w:val="70761FC0"/>
    <w:rsid w:val="70894366"/>
    <w:rsid w:val="708C0B54"/>
    <w:rsid w:val="70B33F0E"/>
    <w:rsid w:val="70B95992"/>
    <w:rsid w:val="70D95758"/>
    <w:rsid w:val="70E26AC2"/>
    <w:rsid w:val="711F4406"/>
    <w:rsid w:val="71707AB1"/>
    <w:rsid w:val="718C3C23"/>
    <w:rsid w:val="71960D8A"/>
    <w:rsid w:val="71A40BBA"/>
    <w:rsid w:val="71B2141A"/>
    <w:rsid w:val="71C51BFE"/>
    <w:rsid w:val="72177817"/>
    <w:rsid w:val="725E05B8"/>
    <w:rsid w:val="72AE18BB"/>
    <w:rsid w:val="732B0A1F"/>
    <w:rsid w:val="734133B0"/>
    <w:rsid w:val="73CF2E4E"/>
    <w:rsid w:val="74140CD1"/>
    <w:rsid w:val="742F4C79"/>
    <w:rsid w:val="74503CDC"/>
    <w:rsid w:val="74B6062A"/>
    <w:rsid w:val="74F33160"/>
    <w:rsid w:val="756322FB"/>
    <w:rsid w:val="75DF38E1"/>
    <w:rsid w:val="763A78B0"/>
    <w:rsid w:val="764621F4"/>
    <w:rsid w:val="769A7954"/>
    <w:rsid w:val="76D050D2"/>
    <w:rsid w:val="771D36B8"/>
    <w:rsid w:val="773C186D"/>
    <w:rsid w:val="77894387"/>
    <w:rsid w:val="77F22099"/>
    <w:rsid w:val="77F64CB4"/>
    <w:rsid w:val="780C645C"/>
    <w:rsid w:val="78277792"/>
    <w:rsid w:val="783320EB"/>
    <w:rsid w:val="78857244"/>
    <w:rsid w:val="78864BEA"/>
    <w:rsid w:val="788F2ABA"/>
    <w:rsid w:val="78B85912"/>
    <w:rsid w:val="791C1229"/>
    <w:rsid w:val="792F1E76"/>
    <w:rsid w:val="79764A39"/>
    <w:rsid w:val="79A13428"/>
    <w:rsid w:val="79BD2A0E"/>
    <w:rsid w:val="79E024A7"/>
    <w:rsid w:val="79F675FB"/>
    <w:rsid w:val="7A5C3A6E"/>
    <w:rsid w:val="7A756E44"/>
    <w:rsid w:val="7AD65B35"/>
    <w:rsid w:val="7AF661D7"/>
    <w:rsid w:val="7B007056"/>
    <w:rsid w:val="7B2214EA"/>
    <w:rsid w:val="7B4231CA"/>
    <w:rsid w:val="7B9B0FE2"/>
    <w:rsid w:val="7BA05803"/>
    <w:rsid w:val="7BAA723B"/>
    <w:rsid w:val="7BB046A3"/>
    <w:rsid w:val="7BC432DD"/>
    <w:rsid w:val="7BEE3A7C"/>
    <w:rsid w:val="7C0F333B"/>
    <w:rsid w:val="7C14214E"/>
    <w:rsid w:val="7C1F30D1"/>
    <w:rsid w:val="7C2508CE"/>
    <w:rsid w:val="7C4370F6"/>
    <w:rsid w:val="7C4C19AA"/>
    <w:rsid w:val="7C574A54"/>
    <w:rsid w:val="7C7750F6"/>
    <w:rsid w:val="7C924434"/>
    <w:rsid w:val="7CC34EF2"/>
    <w:rsid w:val="7CD43BE2"/>
    <w:rsid w:val="7CDD62AB"/>
    <w:rsid w:val="7D0F0C66"/>
    <w:rsid w:val="7D20704E"/>
    <w:rsid w:val="7D51332C"/>
    <w:rsid w:val="7D620D2D"/>
    <w:rsid w:val="7D657644"/>
    <w:rsid w:val="7D8960A5"/>
    <w:rsid w:val="7DD02925"/>
    <w:rsid w:val="7DF80F9B"/>
    <w:rsid w:val="7E675EC9"/>
    <w:rsid w:val="7E93280D"/>
    <w:rsid w:val="7E954215"/>
    <w:rsid w:val="7EB10D93"/>
    <w:rsid w:val="7EB71A98"/>
    <w:rsid w:val="7EBB39C0"/>
    <w:rsid w:val="7F092CAB"/>
    <w:rsid w:val="7FEA18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9"/>
    <w:qFormat/>
    <w:uiPriority w:val="0"/>
    <w:pPr>
      <w:spacing w:beforeLines="100" w:afterLines="100"/>
      <w:jc w:val="left"/>
      <w:outlineLvl w:val="0"/>
    </w:pPr>
    <w:rPr>
      <w:rFonts w:hint="eastAsia" w:ascii="宋体" w:hAnsi="宋体" w:eastAsia="方正小标宋简体" w:cs="Times New Roman"/>
      <w:bCs/>
      <w:kern w:val="44"/>
      <w:sz w:val="36"/>
      <w:szCs w:val="48"/>
    </w:rPr>
  </w:style>
  <w:style w:type="paragraph" w:styleId="3">
    <w:name w:val="heading 2"/>
    <w:basedOn w:val="1"/>
    <w:next w:val="1"/>
    <w:qFormat/>
    <w:uiPriority w:val="99"/>
    <w:pPr>
      <w:keepNext/>
      <w:keepLines/>
      <w:spacing w:before="120" w:after="120" w:line="360" w:lineRule="auto"/>
      <w:jc w:val="center"/>
      <w:outlineLvl w:val="1"/>
    </w:pPr>
    <w:rPr>
      <w:rFonts w:ascii="Arial" w:hAnsi="Arial"/>
      <w:b/>
      <w:bCs/>
      <w:sz w:val="28"/>
      <w:szCs w:val="32"/>
    </w:rPr>
  </w:style>
  <w:style w:type="paragraph" w:styleId="4">
    <w:name w:val="heading 3"/>
    <w:basedOn w:val="1"/>
    <w:next w:val="1"/>
    <w:qFormat/>
    <w:uiPriority w:val="0"/>
    <w:pPr>
      <w:keepNext/>
      <w:keepLines/>
      <w:tabs>
        <w:tab w:val="left" w:pos="560"/>
      </w:tabs>
      <w:jc w:val="left"/>
      <w:outlineLvl w:val="2"/>
    </w:pPr>
    <w:rPr>
      <w:bCs/>
      <w:szCs w:val="32"/>
    </w:rPr>
  </w:style>
  <w:style w:type="paragraph" w:styleId="5">
    <w:name w:val="heading 4"/>
    <w:basedOn w:val="1"/>
    <w:next w:val="1"/>
    <w:link w:val="30"/>
    <w:unhideWhenUsed/>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Style w:val="23"/>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link w:val="31"/>
    <w:qFormat/>
    <w:uiPriority w:val="0"/>
    <w:pPr>
      <w:shd w:val="clear" w:color="auto" w:fill="000080"/>
    </w:pPr>
    <w:rPr>
      <w:rFonts w:ascii="Times New Roman" w:hAnsi="Times New Roman" w:eastAsia="宋体" w:cs="Times New Roman"/>
      <w:kern w:val="0"/>
      <w:sz w:val="20"/>
      <w:shd w:val="clear" w:color="auto" w:fill="000080"/>
    </w:rPr>
  </w:style>
  <w:style w:type="paragraph" w:styleId="8">
    <w:name w:val="annotation text"/>
    <w:basedOn w:val="1"/>
    <w:link w:val="32"/>
    <w:qFormat/>
    <w:uiPriority w:val="0"/>
    <w:pPr>
      <w:jc w:val="left"/>
    </w:pPr>
  </w:style>
  <w:style w:type="paragraph" w:styleId="9">
    <w:name w:val="Body Text"/>
    <w:basedOn w:val="10"/>
    <w:next w:val="1"/>
    <w:qFormat/>
    <w:uiPriority w:val="0"/>
    <w:rPr>
      <w:sz w:val="30"/>
    </w:rPr>
  </w:style>
  <w:style w:type="paragraph" w:styleId="10">
    <w:name w:val="Body Text First Indent 2"/>
    <w:basedOn w:val="11"/>
    <w:next w:val="1"/>
    <w:unhideWhenUsed/>
    <w:qFormat/>
    <w:uiPriority w:val="99"/>
    <w:pPr>
      <w:ind w:firstLine="420"/>
    </w:pPr>
  </w:style>
  <w:style w:type="paragraph" w:styleId="11">
    <w:name w:val="Body Text Indent"/>
    <w:basedOn w:val="1"/>
    <w:qFormat/>
    <w:uiPriority w:val="0"/>
    <w:pPr>
      <w:ind w:left="420" w:leftChars="200"/>
    </w:pPr>
  </w:style>
  <w:style w:type="paragraph" w:styleId="12">
    <w:name w:val="Plain Text"/>
    <w:basedOn w:val="1"/>
    <w:next w:val="1"/>
    <w:qFormat/>
    <w:uiPriority w:val="99"/>
    <w:pPr>
      <w:autoSpaceDE w:val="0"/>
      <w:autoSpaceDN w:val="0"/>
      <w:adjustRightInd w:val="0"/>
      <w:jc w:val="left"/>
    </w:pPr>
    <w:rPr>
      <w:rFonts w:ascii="宋体"/>
      <w:kern w:val="0"/>
      <w:sz w:val="20"/>
    </w:rPr>
  </w:style>
  <w:style w:type="paragraph" w:styleId="13">
    <w:name w:val="Balloon Text"/>
    <w:basedOn w:val="1"/>
    <w:link w:val="33"/>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bCs/>
      <w:caps/>
      <w:sz w:val="20"/>
      <w:szCs w:val="20"/>
    </w:rPr>
  </w:style>
  <w:style w:type="paragraph" w:styleId="17">
    <w:name w:val="toc 2"/>
    <w:basedOn w:val="1"/>
    <w:next w:val="1"/>
    <w:qFormat/>
    <w:uiPriority w:val="39"/>
    <w:pPr>
      <w:ind w:left="420" w:leftChars="200"/>
    </w:pPr>
  </w:style>
  <w:style w:type="paragraph" w:styleId="18">
    <w:name w:val="Body Text 2"/>
    <w:basedOn w:val="1"/>
    <w:qFormat/>
    <w:uiPriority w:val="99"/>
    <w:rPr>
      <w:rFonts w:ascii="宋体"/>
      <w:sz w:val="13"/>
      <w:szCs w:val="20"/>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Title"/>
    <w:basedOn w:val="1"/>
    <w:next w:val="1"/>
    <w:link w:val="36"/>
    <w:qFormat/>
    <w:uiPriority w:val="99"/>
    <w:pPr>
      <w:spacing w:before="240" w:after="60"/>
      <w:jc w:val="center"/>
      <w:outlineLvl w:val="0"/>
    </w:pPr>
    <w:rPr>
      <w:rFonts w:ascii="Calibri Light" w:hAnsi="Calibri Light" w:eastAsia="宋体" w:cs="Times New Roman"/>
      <w:b/>
      <w:bCs/>
      <w:sz w:val="32"/>
      <w:szCs w:val="32"/>
    </w:rPr>
  </w:style>
  <w:style w:type="paragraph" w:styleId="21">
    <w:name w:val="annotation subject"/>
    <w:basedOn w:val="8"/>
    <w:next w:val="8"/>
    <w:link w:val="37"/>
    <w:qFormat/>
    <w:uiPriority w:val="0"/>
    <w:rPr>
      <w:b/>
      <w:bCs/>
    </w:rPr>
  </w:style>
  <w:style w:type="paragraph" w:styleId="22">
    <w:name w:val="Body Text First Indent"/>
    <w:basedOn w:val="9"/>
    <w:qFormat/>
    <w:uiPriority w:val="0"/>
    <w:pPr>
      <w:spacing w:after="120"/>
      <w:ind w:firstLine="100" w:firstLineChars="100"/>
    </w:pPr>
    <w:rPr>
      <w:rFonts w:ascii="Calibri" w:hAnsi="Calibri"/>
      <w:sz w:val="21"/>
      <w:szCs w:val="22"/>
    </w:rPr>
  </w:style>
  <w:style w:type="table" w:styleId="24">
    <w:name w:val="Table Grid"/>
    <w:basedOn w:val="23"/>
    <w:qFormat/>
    <w:uiPriority w:val="0"/>
    <w:pPr>
      <w:widowControl w:val="0"/>
      <w:jc w:val="both"/>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basedOn w:val="25"/>
    <w:qFormat/>
    <w:uiPriority w:val="99"/>
    <w:rPr>
      <w:color w:val="0000FF"/>
      <w:u w:val="single"/>
    </w:rPr>
  </w:style>
  <w:style w:type="character" w:styleId="28">
    <w:name w:val="annotation reference"/>
    <w:basedOn w:val="25"/>
    <w:qFormat/>
    <w:uiPriority w:val="0"/>
    <w:rPr>
      <w:sz w:val="21"/>
      <w:szCs w:val="21"/>
    </w:rPr>
  </w:style>
  <w:style w:type="character" w:customStyle="1" w:styleId="29">
    <w:name w:val="标题 1 Char"/>
    <w:link w:val="2"/>
    <w:qFormat/>
    <w:uiPriority w:val="0"/>
    <w:rPr>
      <w:rFonts w:ascii="宋体" w:hAnsi="宋体" w:eastAsia="方正小标宋简体"/>
      <w:bCs/>
      <w:kern w:val="44"/>
      <w:sz w:val="36"/>
      <w:szCs w:val="48"/>
    </w:rPr>
  </w:style>
  <w:style w:type="character" w:customStyle="1" w:styleId="30">
    <w:name w:val="标题 4 Char"/>
    <w:basedOn w:val="25"/>
    <w:link w:val="5"/>
    <w:qFormat/>
    <w:uiPriority w:val="0"/>
    <w:rPr>
      <w:rFonts w:ascii="Calibri Light" w:hAnsi="Calibri Light" w:eastAsia="宋体" w:cs="Times New Roman"/>
      <w:b/>
      <w:bCs/>
      <w:kern w:val="2"/>
      <w:sz w:val="28"/>
      <w:szCs w:val="28"/>
    </w:rPr>
  </w:style>
  <w:style w:type="character" w:customStyle="1" w:styleId="31">
    <w:name w:val="文档结构图 Char"/>
    <w:basedOn w:val="25"/>
    <w:link w:val="7"/>
    <w:qFormat/>
    <w:uiPriority w:val="0"/>
    <w:rPr>
      <w:szCs w:val="24"/>
      <w:shd w:val="clear" w:color="auto" w:fill="000080"/>
    </w:rPr>
  </w:style>
  <w:style w:type="character" w:customStyle="1" w:styleId="32">
    <w:name w:val="批注文字 Char"/>
    <w:basedOn w:val="25"/>
    <w:link w:val="8"/>
    <w:qFormat/>
    <w:uiPriority w:val="0"/>
    <w:rPr>
      <w:rFonts w:ascii="Calibri" w:hAnsi="Calibri" w:eastAsia="宋体" w:cs="Times New Roman"/>
      <w:kern w:val="2"/>
      <w:sz w:val="21"/>
      <w:szCs w:val="24"/>
    </w:rPr>
  </w:style>
  <w:style w:type="character" w:customStyle="1" w:styleId="33">
    <w:name w:val="批注框文本 Char"/>
    <w:basedOn w:val="25"/>
    <w:link w:val="13"/>
    <w:qFormat/>
    <w:uiPriority w:val="0"/>
    <w:rPr>
      <w:rFonts w:ascii="Calibri" w:hAnsi="Calibri" w:eastAsia="宋体" w:cs="Times New Roman"/>
      <w:kern w:val="2"/>
      <w:sz w:val="18"/>
      <w:szCs w:val="18"/>
    </w:rPr>
  </w:style>
  <w:style w:type="character" w:customStyle="1" w:styleId="34">
    <w:name w:val="页脚 Char"/>
    <w:basedOn w:val="25"/>
    <w:link w:val="14"/>
    <w:qFormat/>
    <w:uiPriority w:val="99"/>
    <w:rPr>
      <w:rFonts w:ascii="Calibri" w:hAnsi="Calibri" w:eastAsia="宋体" w:cs="Times New Roman"/>
      <w:kern w:val="2"/>
      <w:sz w:val="18"/>
      <w:szCs w:val="18"/>
    </w:rPr>
  </w:style>
  <w:style w:type="character" w:customStyle="1" w:styleId="35">
    <w:name w:val="页眉 Char"/>
    <w:basedOn w:val="25"/>
    <w:link w:val="15"/>
    <w:qFormat/>
    <w:uiPriority w:val="0"/>
    <w:rPr>
      <w:rFonts w:ascii="Calibri" w:hAnsi="Calibri" w:eastAsia="宋体" w:cs="Times New Roman"/>
      <w:kern w:val="2"/>
      <w:sz w:val="18"/>
      <w:szCs w:val="18"/>
    </w:rPr>
  </w:style>
  <w:style w:type="character" w:customStyle="1" w:styleId="36">
    <w:name w:val="标题 Char"/>
    <w:basedOn w:val="25"/>
    <w:link w:val="20"/>
    <w:qFormat/>
    <w:uiPriority w:val="99"/>
    <w:rPr>
      <w:rFonts w:ascii="Calibri Light" w:hAnsi="Calibri Light" w:cs="Times New Roman"/>
      <w:b/>
      <w:bCs/>
      <w:kern w:val="2"/>
      <w:sz w:val="32"/>
      <w:szCs w:val="32"/>
    </w:rPr>
  </w:style>
  <w:style w:type="character" w:customStyle="1" w:styleId="37">
    <w:name w:val="批注主题 Char"/>
    <w:basedOn w:val="32"/>
    <w:link w:val="21"/>
    <w:qFormat/>
    <w:uiPriority w:val="0"/>
  </w:style>
  <w:style w:type="paragraph" w:customStyle="1" w:styleId="3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NormalCharacter"/>
    <w:semiHidden/>
    <w:qFormat/>
    <w:uiPriority w:val="0"/>
  </w:style>
  <w:style w:type="paragraph" w:styleId="41">
    <w:name w:val="List Paragraph"/>
    <w:basedOn w:val="1"/>
    <w:unhideWhenUsed/>
    <w:qFormat/>
    <w:uiPriority w:val="99"/>
    <w:pPr>
      <w:ind w:firstLine="420" w:firstLineChars="200"/>
    </w:pPr>
  </w:style>
  <w:style w:type="character" w:customStyle="1" w:styleId="42">
    <w:name w:val="15"/>
    <w:basedOn w:val="2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18179</Words>
  <Characters>19226</Characters>
  <Lines>143</Lines>
  <Paragraphs>40</Paragraphs>
  <TotalTime>3</TotalTime>
  <ScaleCrop>false</ScaleCrop>
  <LinksUpToDate>false</LinksUpToDate>
  <CharactersWithSpaces>20042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2023-05-30T02:21:00Z</dcterms:created>
  <dc:creator>JN</dc:creator>
  <cp:lastModifiedBy>海建股份</cp:lastModifiedBy>
  <cp:lastPrinted>2025-03-20T00:47:36Z</cp:lastPrinted>
  <dcterms:modified xsi:type="dcterms:W3CDTF">2025-07-29T10:13:20Z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1F0875515D934A8B9D69ECDD8169F8A9_13</vt:lpwstr>
  </property>
  <property fmtid="{D5CDD505-2E9C-101B-9397-08002B2CF9AE}" pid="4" name="KSOTemplateDocerSaveRecord">
    <vt:lpwstr>eyJoZGlkIjoiNmJjYzI1NDk1NDQxYzcxZmU2MmUwYTQ0ZDkxOWFlZDIiLCJ1c2VySWQiOiIyNjE4OTYxMTUifQ==</vt:lpwstr>
  </property>
</Properties>
</file>