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87EE1">
      <w:pPr>
        <w:jc w:val="center"/>
        <w:rPr>
          <w:rFonts w:ascii="仿宋" w:hAnsi="仿宋" w:eastAsia="仿宋" w:cs="宋体"/>
          <w:color w:val="auto"/>
          <w:sz w:val="30"/>
          <w:szCs w:val="30"/>
          <w:highlight w:val="none"/>
          <w:u w:val="single"/>
        </w:rPr>
      </w:pPr>
      <w:bookmarkStart w:id="24" w:name="_GoBack"/>
      <w:bookmarkEnd w:id="24"/>
    </w:p>
    <w:p w14:paraId="58873EE7">
      <w:pPr>
        <w:jc w:val="center"/>
        <w:rPr>
          <w:rFonts w:hint="eastAsia" w:ascii="仿宋" w:hAnsi="仿宋" w:eastAsia="仿宋" w:cs="宋体"/>
          <w:color w:val="auto"/>
          <w:sz w:val="30"/>
          <w:szCs w:val="30"/>
          <w:highlight w:val="none"/>
          <w:u w:val="single"/>
          <w:lang w:eastAsia="zh-CN"/>
        </w:rPr>
      </w:pPr>
      <w:r>
        <w:rPr>
          <w:rFonts w:hint="eastAsia" w:ascii="仿宋" w:hAnsi="仿宋" w:eastAsia="仿宋" w:cs="宋体"/>
          <w:color w:val="auto"/>
          <w:sz w:val="30"/>
          <w:szCs w:val="30"/>
          <w:highlight w:val="none"/>
          <w:u w:val="single"/>
          <w:lang w:eastAsia="zh-CN"/>
        </w:rPr>
        <w:t>海南师范大学桂林洋校区留学生公寓及外籍教师公寓项目</w:t>
      </w:r>
    </w:p>
    <w:p w14:paraId="794665FB">
      <w:pPr>
        <w:jc w:val="center"/>
        <w:rPr>
          <w:rFonts w:ascii="仿宋" w:hAnsi="仿宋" w:eastAsia="仿宋"/>
          <w:b/>
          <w:color w:val="auto"/>
          <w:sz w:val="30"/>
          <w:szCs w:val="30"/>
          <w:highlight w:val="none"/>
        </w:rPr>
      </w:pPr>
      <w:r>
        <w:rPr>
          <w:rFonts w:hint="eastAsia" w:ascii="仿宋" w:hAnsi="仿宋" w:eastAsia="仿宋" w:cs="宋体"/>
          <w:color w:val="auto"/>
          <w:sz w:val="30"/>
          <w:szCs w:val="30"/>
          <w:highlight w:val="none"/>
          <w:u w:val="single"/>
          <w:lang w:eastAsia="zh-CN"/>
        </w:rPr>
        <w:t xml:space="preserve">招标代理（二） </w:t>
      </w:r>
      <w:r>
        <w:rPr>
          <w:rFonts w:hint="eastAsia" w:ascii="仿宋" w:hAnsi="仿宋" w:eastAsia="仿宋"/>
          <w:b/>
          <w:color w:val="auto"/>
          <w:sz w:val="30"/>
          <w:szCs w:val="30"/>
          <w:highlight w:val="none"/>
        </w:rPr>
        <w:t>（项目名称）</w:t>
      </w:r>
    </w:p>
    <w:p w14:paraId="072B8631">
      <w:pPr>
        <w:rPr>
          <w:rFonts w:ascii="仿宋" w:hAnsi="仿宋" w:eastAsia="仿宋"/>
          <w:color w:val="auto"/>
          <w:sz w:val="28"/>
          <w:szCs w:val="28"/>
          <w:highlight w:val="none"/>
        </w:rPr>
      </w:pPr>
    </w:p>
    <w:p w14:paraId="41C04FA7">
      <w:pPr>
        <w:rPr>
          <w:rFonts w:ascii="仿宋" w:hAnsi="仿宋" w:eastAsia="仿宋"/>
          <w:color w:val="auto"/>
          <w:sz w:val="28"/>
          <w:szCs w:val="28"/>
          <w:highlight w:val="none"/>
        </w:rPr>
      </w:pPr>
    </w:p>
    <w:p w14:paraId="0171AF8C">
      <w:pPr>
        <w:rPr>
          <w:rFonts w:ascii="仿宋" w:hAnsi="仿宋" w:eastAsia="仿宋"/>
          <w:color w:val="auto"/>
          <w:sz w:val="28"/>
          <w:szCs w:val="28"/>
          <w:highlight w:val="none"/>
        </w:rPr>
      </w:pPr>
    </w:p>
    <w:p w14:paraId="01D8C8F6">
      <w:pPr>
        <w:rPr>
          <w:rFonts w:ascii="仿宋" w:hAnsi="仿宋" w:eastAsia="仿宋"/>
          <w:color w:val="auto"/>
          <w:sz w:val="28"/>
          <w:szCs w:val="28"/>
          <w:highlight w:val="none"/>
        </w:rPr>
      </w:pPr>
    </w:p>
    <w:p w14:paraId="3F69CAE2">
      <w:pPr>
        <w:ind w:left="420" w:leftChars="0" w:firstLine="420" w:firstLineChars="0"/>
        <w:rPr>
          <w:rFonts w:ascii="仿宋" w:hAnsi="仿宋" w:eastAsia="仿宋"/>
          <w:color w:val="auto"/>
          <w:sz w:val="28"/>
          <w:szCs w:val="28"/>
          <w:highlight w:val="none"/>
        </w:rPr>
      </w:pPr>
    </w:p>
    <w:p w14:paraId="3D566A13">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14:paraId="347A81B7">
      <w:pPr>
        <w:rPr>
          <w:rFonts w:ascii="仿宋" w:hAnsi="仿宋" w:eastAsia="仿宋"/>
          <w:color w:val="auto"/>
          <w:sz w:val="28"/>
          <w:szCs w:val="28"/>
          <w:highlight w:val="none"/>
        </w:rPr>
      </w:pPr>
    </w:p>
    <w:p w14:paraId="1EADC162">
      <w:pPr>
        <w:rPr>
          <w:rFonts w:ascii="仿宋" w:hAnsi="仿宋" w:eastAsia="仿宋"/>
          <w:color w:val="auto"/>
          <w:sz w:val="28"/>
          <w:szCs w:val="28"/>
          <w:highlight w:val="none"/>
        </w:rPr>
      </w:pPr>
    </w:p>
    <w:p w14:paraId="7B5F768B">
      <w:pPr>
        <w:rPr>
          <w:rFonts w:ascii="仿宋" w:hAnsi="仿宋" w:eastAsia="仿宋"/>
          <w:color w:val="auto"/>
          <w:sz w:val="28"/>
          <w:szCs w:val="28"/>
          <w:highlight w:val="none"/>
        </w:rPr>
      </w:pPr>
    </w:p>
    <w:p w14:paraId="18ACEBFC">
      <w:pPr>
        <w:rPr>
          <w:rFonts w:ascii="仿宋" w:hAnsi="仿宋" w:eastAsia="仿宋"/>
          <w:color w:val="auto"/>
          <w:sz w:val="28"/>
          <w:szCs w:val="28"/>
          <w:highlight w:val="none"/>
        </w:rPr>
      </w:pPr>
    </w:p>
    <w:p w14:paraId="03B4C85C">
      <w:pPr>
        <w:rPr>
          <w:rFonts w:ascii="仿宋" w:hAnsi="仿宋" w:eastAsia="仿宋"/>
          <w:color w:val="auto"/>
          <w:sz w:val="28"/>
          <w:szCs w:val="28"/>
          <w:highlight w:val="none"/>
        </w:rPr>
      </w:pPr>
    </w:p>
    <w:p w14:paraId="512C1FC9">
      <w:pPr>
        <w:rPr>
          <w:rFonts w:ascii="仿宋" w:hAnsi="仿宋" w:eastAsia="仿宋"/>
          <w:color w:val="auto"/>
          <w:sz w:val="28"/>
          <w:szCs w:val="28"/>
          <w:highlight w:val="none"/>
        </w:rPr>
      </w:pPr>
    </w:p>
    <w:p w14:paraId="75534BC5">
      <w:pPr>
        <w:rPr>
          <w:rFonts w:ascii="仿宋" w:hAnsi="仿宋" w:eastAsia="仿宋"/>
          <w:color w:val="auto"/>
          <w:sz w:val="28"/>
          <w:szCs w:val="28"/>
          <w:highlight w:val="none"/>
        </w:rPr>
      </w:pPr>
    </w:p>
    <w:p w14:paraId="05057764">
      <w:pPr>
        <w:pStyle w:val="38"/>
        <w:rPr>
          <w:rFonts w:ascii="仿宋" w:hAnsi="仿宋" w:eastAsia="仿宋"/>
          <w:color w:val="auto"/>
          <w:sz w:val="28"/>
          <w:szCs w:val="28"/>
          <w:highlight w:val="none"/>
        </w:rPr>
      </w:pPr>
    </w:p>
    <w:p w14:paraId="3429CC88">
      <w:pPr>
        <w:pStyle w:val="38"/>
        <w:rPr>
          <w:rFonts w:ascii="仿宋" w:hAnsi="仿宋" w:eastAsia="仿宋"/>
          <w:color w:val="auto"/>
          <w:sz w:val="28"/>
          <w:szCs w:val="28"/>
          <w:highlight w:val="none"/>
        </w:rPr>
      </w:pPr>
    </w:p>
    <w:p w14:paraId="503ED1B4">
      <w:pPr>
        <w:jc w:val="center"/>
        <w:rPr>
          <w:rFonts w:ascii="仿宋" w:hAnsi="仿宋" w:eastAsia="仿宋"/>
          <w:color w:val="auto"/>
          <w:sz w:val="28"/>
          <w:szCs w:val="28"/>
          <w:highlight w:val="none"/>
        </w:rPr>
      </w:pPr>
    </w:p>
    <w:p w14:paraId="7F66D6B3">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 选 人：海南建设工程股份有限公司</w:t>
      </w:r>
    </w:p>
    <w:p w14:paraId="61C776C7">
      <w:pPr>
        <w:jc w:val="center"/>
        <w:rPr>
          <w:rStyle w:val="26"/>
          <w:rFonts w:ascii="仿宋" w:hAnsi="仿宋" w:eastAsia="仿宋"/>
          <w:b/>
          <w:color w:val="auto"/>
          <w:sz w:val="36"/>
          <w:szCs w:val="36"/>
          <w:highlight w:val="none"/>
          <w:shd w:val="clear" w:color="auto" w:fill="FFFFFF"/>
        </w:rPr>
        <w:sectPr>
          <w:footerReference r:id="rId4" w:type="default"/>
          <w:headerReference r:id="rId3" w:type="even"/>
          <w:footerReference r:id="rId5" w:type="even"/>
          <w:pgSz w:w="11906" w:h="16838"/>
          <w:pgMar w:top="1418" w:right="1416" w:bottom="1418" w:left="1418" w:header="851" w:footer="992" w:gutter="0"/>
          <w:pgNumType w:start="0"/>
          <w:cols w:space="720" w:num="1"/>
          <w:titlePg/>
          <w:docGrid w:type="lines" w:linePitch="312" w:charSpace="0"/>
        </w:sectPr>
      </w:pPr>
      <w:r>
        <w:rPr>
          <w:rFonts w:hint="eastAsia" w:ascii="仿宋" w:hAnsi="仿宋" w:eastAsia="仿宋"/>
          <w:color w:val="auto"/>
          <w:sz w:val="28"/>
          <w:szCs w:val="28"/>
          <w:highlight w:val="none"/>
        </w:rPr>
        <w:t>二〇二</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三</w:t>
      </w:r>
      <w:r>
        <w:rPr>
          <w:rFonts w:hint="eastAsia" w:ascii="仿宋" w:hAnsi="仿宋" w:eastAsia="仿宋"/>
          <w:color w:val="auto"/>
          <w:sz w:val="28"/>
          <w:szCs w:val="28"/>
          <w:highlight w:val="none"/>
        </w:rPr>
        <w:t>月</w:t>
      </w:r>
    </w:p>
    <w:p w14:paraId="15FD22D5">
      <w:pPr>
        <w:pStyle w:val="16"/>
        <w:tabs>
          <w:tab w:val="right" w:leader="dot" w:pos="9062"/>
        </w:tabs>
        <w:jc w:val="center"/>
        <w:rPr>
          <w:rStyle w:val="26"/>
          <w:rFonts w:ascii="仿宋" w:hAnsi="仿宋" w:eastAsia="仿宋"/>
          <w:b/>
          <w:color w:val="auto"/>
          <w:sz w:val="36"/>
          <w:szCs w:val="36"/>
          <w:highlight w:val="none"/>
          <w:shd w:val="clear" w:color="auto" w:fill="FFFFFF"/>
        </w:rPr>
      </w:pPr>
      <w:r>
        <w:rPr>
          <w:rStyle w:val="26"/>
          <w:rFonts w:hint="eastAsia" w:ascii="仿宋" w:hAnsi="仿宋" w:eastAsia="仿宋"/>
          <w:b/>
          <w:color w:val="auto"/>
          <w:sz w:val="36"/>
          <w:szCs w:val="36"/>
          <w:highlight w:val="none"/>
          <w:shd w:val="clear" w:color="auto" w:fill="FFFFFF"/>
        </w:rPr>
        <w:t>目  录</w:t>
      </w:r>
    </w:p>
    <w:p w14:paraId="01DDE3A3">
      <w:pPr>
        <w:pStyle w:val="16"/>
        <w:tabs>
          <w:tab w:val="right" w:leader="dot" w:pos="9072"/>
        </w:tabs>
        <w:rPr>
          <w:b w:val="0"/>
          <w:bCs w:val="0"/>
          <w:color w:val="auto"/>
          <w:sz w:val="28"/>
          <w:szCs w:val="28"/>
          <w:highlight w:val="none"/>
        </w:rPr>
      </w:pPr>
      <w:r>
        <w:rPr>
          <w:rStyle w:val="26"/>
          <w:rFonts w:ascii="仿宋" w:hAnsi="仿宋" w:eastAsia="仿宋"/>
          <w:b w:val="0"/>
          <w:bCs w:val="0"/>
          <w:color w:val="auto"/>
          <w:sz w:val="28"/>
          <w:szCs w:val="28"/>
          <w:highlight w:val="none"/>
          <w:shd w:val="clear" w:color="auto" w:fill="FFFFFF"/>
        </w:rPr>
        <w:fldChar w:fldCharType="begin"/>
      </w:r>
      <w:r>
        <w:rPr>
          <w:rStyle w:val="26"/>
          <w:rFonts w:ascii="仿宋" w:hAnsi="仿宋" w:eastAsia="仿宋"/>
          <w:b w:val="0"/>
          <w:bCs w:val="0"/>
          <w:color w:val="auto"/>
          <w:sz w:val="28"/>
          <w:szCs w:val="28"/>
          <w:highlight w:val="none"/>
          <w:shd w:val="clear" w:color="auto" w:fill="FFFFFF"/>
        </w:rPr>
        <w:instrText xml:space="preserve"> TOC \o "1-3" \h \z \u </w:instrText>
      </w:r>
      <w:r>
        <w:rPr>
          <w:rStyle w:val="26"/>
          <w:rFonts w:ascii="仿宋" w:hAnsi="仿宋" w:eastAsia="仿宋"/>
          <w:b w:val="0"/>
          <w:bCs w:val="0"/>
          <w:color w:val="auto"/>
          <w:sz w:val="28"/>
          <w:szCs w:val="28"/>
          <w:highlight w:val="none"/>
          <w:shd w:val="clear" w:color="auto" w:fill="FFFFFF"/>
        </w:rPr>
        <w:fldChar w:fldCharType="separate"/>
      </w: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_Toc14715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第一章 招标代理机构比选公告</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_Toc14715 \h </w:instrText>
      </w:r>
      <w:r>
        <w:rPr>
          <w:b w:val="0"/>
          <w:bCs w:val="0"/>
          <w:color w:val="auto"/>
          <w:sz w:val="28"/>
          <w:szCs w:val="28"/>
          <w:highlight w:val="none"/>
        </w:rPr>
        <w:fldChar w:fldCharType="separate"/>
      </w:r>
      <w:r>
        <w:rPr>
          <w:b w:val="0"/>
          <w:bCs w:val="0"/>
          <w:color w:val="auto"/>
          <w:sz w:val="28"/>
          <w:szCs w:val="28"/>
          <w:highlight w:val="none"/>
        </w:rPr>
        <w:t>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5BCC3785">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_Toc12132 </w:instrText>
      </w:r>
      <w:r>
        <w:rPr>
          <w:rFonts w:ascii="仿宋" w:hAnsi="仿宋" w:eastAsia="仿宋"/>
          <w:b w:val="0"/>
          <w:bCs w:val="0"/>
          <w:color w:val="auto"/>
          <w:sz w:val="28"/>
          <w:szCs w:val="28"/>
          <w:highlight w:val="none"/>
          <w:shd w:val="clear" w:color="auto" w:fill="FFFFFF"/>
        </w:rPr>
        <w:fldChar w:fldCharType="separate"/>
      </w:r>
      <w:r>
        <w:rPr>
          <w:rFonts w:hint="eastAsia"/>
          <w:b w:val="0"/>
          <w:bCs w:val="0"/>
          <w:color w:val="auto"/>
          <w:sz w:val="28"/>
          <w:szCs w:val="28"/>
          <w:highlight w:val="none"/>
          <w:shd w:val="clear" w:color="auto" w:fill="FFFFFF"/>
        </w:rPr>
        <w:t>第二章  参选单位须知前附表</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_Toc12132 \h </w:instrText>
      </w:r>
      <w:r>
        <w:rPr>
          <w:b w:val="0"/>
          <w:bCs w:val="0"/>
          <w:color w:val="auto"/>
          <w:sz w:val="28"/>
          <w:szCs w:val="28"/>
          <w:highlight w:val="none"/>
        </w:rPr>
        <w:fldChar w:fldCharType="separate"/>
      </w:r>
      <w:r>
        <w:rPr>
          <w:b w:val="0"/>
          <w:bCs w:val="0"/>
          <w:color w:val="auto"/>
          <w:sz w:val="28"/>
          <w:szCs w:val="28"/>
          <w:highlight w:val="none"/>
        </w:rPr>
        <w:t>3</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7ED6E113">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_Toc17078 </w:instrText>
      </w:r>
      <w:r>
        <w:rPr>
          <w:rFonts w:ascii="仿宋" w:hAnsi="仿宋" w:eastAsia="仿宋"/>
          <w:b w:val="0"/>
          <w:bCs w:val="0"/>
          <w:color w:val="auto"/>
          <w:sz w:val="28"/>
          <w:szCs w:val="28"/>
          <w:highlight w:val="none"/>
          <w:shd w:val="clear" w:color="auto" w:fill="FFFFFF"/>
        </w:rPr>
        <w:fldChar w:fldCharType="separate"/>
      </w:r>
      <w:r>
        <w:rPr>
          <w:rFonts w:ascii="宋体" w:hAnsi="宋体"/>
          <w:b w:val="0"/>
          <w:bCs w:val="0"/>
          <w:color w:val="auto"/>
          <w:sz w:val="28"/>
          <w:szCs w:val="28"/>
          <w:highlight w:val="none"/>
          <w:shd w:val="clear" w:color="auto" w:fill="FFFFFF"/>
        </w:rPr>
        <w:t>第</w:t>
      </w:r>
      <w:r>
        <w:rPr>
          <w:rFonts w:hint="eastAsia" w:ascii="宋体" w:hAnsi="宋体"/>
          <w:b w:val="0"/>
          <w:bCs w:val="0"/>
          <w:color w:val="auto"/>
          <w:sz w:val="28"/>
          <w:szCs w:val="28"/>
          <w:highlight w:val="none"/>
          <w:shd w:val="clear" w:color="auto" w:fill="FFFFFF"/>
        </w:rPr>
        <w:t>三</w:t>
      </w:r>
      <w:r>
        <w:rPr>
          <w:rFonts w:ascii="宋体" w:hAnsi="宋体"/>
          <w:b w:val="0"/>
          <w:bCs w:val="0"/>
          <w:color w:val="auto"/>
          <w:sz w:val="28"/>
          <w:szCs w:val="28"/>
          <w:highlight w:val="none"/>
          <w:shd w:val="clear" w:color="auto" w:fill="FFFFFF"/>
        </w:rPr>
        <w:t>章</w:t>
      </w:r>
      <w:r>
        <w:rPr>
          <w:rFonts w:ascii="Calibri Light" w:hAnsi="Calibri Light"/>
          <w:b w:val="0"/>
          <w:bCs w:val="0"/>
          <w:color w:val="auto"/>
          <w:sz w:val="28"/>
          <w:szCs w:val="28"/>
          <w:highlight w:val="none"/>
          <w:shd w:val="clear" w:color="auto" w:fill="FFFFFF"/>
        </w:rPr>
        <w:t xml:space="preserve">  </w:t>
      </w:r>
      <w:r>
        <w:rPr>
          <w:rFonts w:hint="eastAsia" w:ascii="宋体" w:hAnsi="宋体"/>
          <w:b w:val="0"/>
          <w:bCs w:val="0"/>
          <w:color w:val="auto"/>
          <w:sz w:val="28"/>
          <w:szCs w:val="28"/>
          <w:highlight w:val="none"/>
          <w:shd w:val="clear" w:color="auto" w:fill="FFFFFF"/>
        </w:rPr>
        <w:t>参选单位须知</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_Toc17078 \h </w:instrText>
      </w:r>
      <w:r>
        <w:rPr>
          <w:b w:val="0"/>
          <w:bCs w:val="0"/>
          <w:color w:val="auto"/>
          <w:sz w:val="28"/>
          <w:szCs w:val="28"/>
          <w:highlight w:val="none"/>
        </w:rPr>
        <w:fldChar w:fldCharType="separate"/>
      </w:r>
      <w:r>
        <w:rPr>
          <w:b w:val="0"/>
          <w:bCs w:val="0"/>
          <w:color w:val="auto"/>
          <w:sz w:val="28"/>
          <w:szCs w:val="28"/>
          <w:highlight w:val="none"/>
        </w:rPr>
        <w:t>5</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3EF8DBAC">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_Toc32328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第四章  比选办法</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_Toc32328 \h </w:instrText>
      </w:r>
      <w:r>
        <w:rPr>
          <w:b w:val="0"/>
          <w:bCs w:val="0"/>
          <w:color w:val="auto"/>
          <w:sz w:val="28"/>
          <w:szCs w:val="28"/>
          <w:highlight w:val="none"/>
        </w:rPr>
        <w:fldChar w:fldCharType="separate"/>
      </w:r>
      <w:r>
        <w:rPr>
          <w:b w:val="0"/>
          <w:bCs w:val="0"/>
          <w:color w:val="auto"/>
          <w:sz w:val="28"/>
          <w:szCs w:val="28"/>
          <w:highlight w:val="none"/>
        </w:rPr>
        <w:t>8</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158E0DA0">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_Toc11499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第五章  招标代理合同</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_Toc11499 \h </w:instrText>
      </w:r>
      <w:r>
        <w:rPr>
          <w:b w:val="0"/>
          <w:bCs w:val="0"/>
          <w:color w:val="auto"/>
          <w:sz w:val="28"/>
          <w:szCs w:val="28"/>
          <w:highlight w:val="none"/>
        </w:rPr>
        <w:fldChar w:fldCharType="separate"/>
      </w:r>
      <w:r>
        <w:rPr>
          <w:b w:val="0"/>
          <w:bCs w:val="0"/>
          <w:color w:val="auto"/>
          <w:sz w:val="28"/>
          <w:szCs w:val="28"/>
          <w:highlight w:val="none"/>
        </w:rPr>
        <w:t>11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110515D6">
      <w:pPr>
        <w:pStyle w:val="16"/>
        <w:tabs>
          <w:tab w:val="right" w:leader="dot" w:pos="9072"/>
        </w:tabs>
        <w:rPr>
          <w:b w:val="0"/>
          <w:bCs w:val="0"/>
          <w:color w:val="auto"/>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_Toc30505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w:t>
      </w:r>
      <w:r>
        <w:rPr>
          <w:rFonts w:hint="eastAsia"/>
          <w:b w:val="0"/>
          <w:bCs w:val="0"/>
          <w:color w:val="auto"/>
          <w:sz w:val="28"/>
          <w:szCs w:val="28"/>
          <w:highlight w:val="none"/>
          <w:shd w:val="clear" w:color="auto" w:fill="FFFFFF"/>
        </w:rPr>
        <w:t>六</w:t>
      </w:r>
      <w:r>
        <w:rPr>
          <w:b w:val="0"/>
          <w:bCs w:val="0"/>
          <w:color w:val="auto"/>
          <w:sz w:val="28"/>
          <w:szCs w:val="28"/>
          <w:highlight w:val="none"/>
          <w:shd w:val="clear" w:color="auto" w:fill="FFFFFF"/>
        </w:rPr>
        <w:t>章  比选文件格式</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_Toc30505 \h </w:instrText>
      </w:r>
      <w:r>
        <w:rPr>
          <w:b w:val="0"/>
          <w:bCs w:val="0"/>
          <w:color w:val="auto"/>
          <w:sz w:val="28"/>
          <w:szCs w:val="28"/>
          <w:highlight w:val="none"/>
        </w:rPr>
        <w:fldChar w:fldCharType="separate"/>
      </w:r>
      <w:r>
        <w:rPr>
          <w:b w:val="0"/>
          <w:bCs w:val="0"/>
          <w:color w:val="auto"/>
          <w:sz w:val="28"/>
          <w:szCs w:val="28"/>
          <w:highlight w:val="none"/>
        </w:rPr>
        <w:t>33</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50795F77">
      <w:pPr>
        <w:pStyle w:val="20"/>
        <w:rPr>
          <w:rStyle w:val="26"/>
          <w:b/>
          <w:color w:val="auto"/>
          <w:szCs w:val="36"/>
          <w:highlight w:val="none"/>
          <w:shd w:val="clear" w:color="auto" w:fill="FFFFFF"/>
        </w:rPr>
      </w:pPr>
      <w:r>
        <w:rPr>
          <w:rFonts w:ascii="仿宋" w:hAnsi="仿宋" w:eastAsia="仿宋"/>
          <w:b w:val="0"/>
          <w:bCs w:val="0"/>
          <w:color w:val="auto"/>
          <w:szCs w:val="28"/>
          <w:highlight w:val="none"/>
          <w:shd w:val="clear" w:color="auto" w:fill="FFFFFF"/>
        </w:rPr>
        <w:fldChar w:fldCharType="end"/>
      </w:r>
    </w:p>
    <w:p w14:paraId="661AC8AE">
      <w:pPr>
        <w:pStyle w:val="20"/>
        <w:rPr>
          <w:rStyle w:val="26"/>
          <w:b/>
          <w:color w:val="auto"/>
          <w:szCs w:val="36"/>
          <w:highlight w:val="none"/>
          <w:shd w:val="clear" w:color="auto" w:fill="FFFFFF"/>
        </w:rPr>
        <w:sectPr>
          <w:footerReference r:id="rId7" w:type="first"/>
          <w:footerReference r:id="rId6" w:type="default"/>
          <w:pgSz w:w="11906" w:h="16838"/>
          <w:pgMar w:top="1418" w:right="1416" w:bottom="1418" w:left="1418" w:header="851" w:footer="992" w:gutter="0"/>
          <w:pgNumType w:start="0"/>
          <w:cols w:space="720" w:num="1"/>
          <w:titlePg/>
          <w:docGrid w:type="lines" w:linePitch="312" w:charSpace="0"/>
        </w:sectPr>
      </w:pPr>
    </w:p>
    <w:p w14:paraId="5344EF52">
      <w:pPr>
        <w:pStyle w:val="20"/>
        <w:keepNext w:val="0"/>
        <w:keepLines w:val="0"/>
        <w:pageBreakBefore w:val="0"/>
        <w:kinsoku/>
        <w:wordWrap/>
        <w:overflowPunct/>
        <w:topLinePunct w:val="0"/>
        <w:autoSpaceDE/>
        <w:autoSpaceDN/>
        <w:bidi w:val="0"/>
        <w:adjustRightInd/>
        <w:snapToGrid/>
        <w:spacing w:line="360" w:lineRule="auto"/>
        <w:textAlignment w:val="auto"/>
        <w:rPr>
          <w:color w:val="auto"/>
          <w:szCs w:val="27"/>
          <w:highlight w:val="none"/>
        </w:rPr>
      </w:pPr>
      <w:bookmarkStart w:id="0" w:name="_Toc14715"/>
      <w:r>
        <w:rPr>
          <w:rStyle w:val="26"/>
          <w:b/>
          <w:color w:val="auto"/>
          <w:szCs w:val="36"/>
          <w:highlight w:val="none"/>
          <w:shd w:val="clear" w:color="auto" w:fill="FFFFFF"/>
        </w:rPr>
        <w:t>第一章 招标代理机构比选公告</w:t>
      </w:r>
      <w:bookmarkEnd w:id="0"/>
    </w:p>
    <w:p w14:paraId="35EE1DF1">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shd w:val="clear" w:color="auto" w:fill="FFFFFF"/>
        </w:rPr>
      </w:pPr>
      <w:r>
        <w:rPr>
          <w:rFonts w:hint="eastAsia" w:ascii="Microsoft YaHei UI" w:hAnsi="Microsoft YaHei UI" w:eastAsia="Microsoft YaHei UI" w:cs="Microsoft YaHei UI"/>
          <w:color w:val="auto"/>
          <w:sz w:val="24"/>
          <w:highlight w:val="none"/>
          <w:shd w:val="clear" w:color="auto" w:fill="FFFFFF"/>
        </w:rPr>
        <w:t> </w:t>
      </w:r>
      <w:r>
        <w:rPr>
          <w:rFonts w:hint="eastAsia" w:ascii="仿宋" w:hAnsi="仿宋" w:eastAsia="仿宋" w:cs="仿宋"/>
          <w:color w:val="auto"/>
          <w:sz w:val="24"/>
          <w:szCs w:val="24"/>
          <w:highlight w:val="none"/>
          <w:u w:val="single"/>
          <w:shd w:val="clear" w:color="auto" w:fill="FFFFFF"/>
        </w:rPr>
        <w:t>各潜在比选人</w:t>
      </w:r>
      <w:r>
        <w:rPr>
          <w:rFonts w:hint="eastAsia" w:ascii="仿宋" w:hAnsi="仿宋" w:eastAsia="仿宋" w:cs="仿宋"/>
          <w:color w:val="auto"/>
          <w:sz w:val="24"/>
          <w:szCs w:val="24"/>
          <w:highlight w:val="none"/>
          <w:shd w:val="clear" w:color="auto" w:fill="FFFFFF"/>
        </w:rPr>
        <w:t>：</w:t>
      </w:r>
    </w:p>
    <w:p w14:paraId="20405BB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为更好地做好</w:t>
      </w:r>
      <w:r>
        <w:rPr>
          <w:rFonts w:hint="eastAsia" w:ascii="仿宋" w:hAnsi="仿宋" w:eastAsia="仿宋" w:cs="仿宋"/>
          <w:color w:val="auto"/>
          <w:sz w:val="24"/>
          <w:szCs w:val="24"/>
          <w:highlight w:val="none"/>
          <w:u w:val="single"/>
          <w:shd w:val="clear" w:color="auto" w:fill="FFFFFF"/>
          <w:lang w:eastAsia="zh-CN"/>
        </w:rPr>
        <w:t xml:space="preserve">海南师范大学桂林洋校区留学生公寓及外籍教师公寓项目 </w:t>
      </w:r>
      <w:r>
        <w:rPr>
          <w:rFonts w:hint="eastAsia" w:ascii="仿宋" w:hAnsi="仿宋" w:eastAsia="仿宋" w:cs="仿宋"/>
          <w:color w:val="auto"/>
          <w:sz w:val="24"/>
          <w:szCs w:val="24"/>
          <w:highlight w:val="none"/>
          <w:shd w:val="clear" w:color="auto" w:fill="FFFFFF"/>
        </w:rPr>
        <w:t>的招标代理工作，进一步提高招标质量，规范招标代理机构从业行为，现决定采用比选的方式选定招标代理机构，具体事宜公告如下：</w:t>
      </w:r>
    </w:p>
    <w:p w14:paraId="19A1FD0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1、招标代理项目概况与范围</w:t>
      </w:r>
    </w:p>
    <w:p w14:paraId="2C9C23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highlight w:val="none"/>
          <w:u w:val="none"/>
          <w:lang w:val="en-US" w:eastAsia="zh-CN"/>
        </w:rPr>
      </w:pPr>
      <w:r>
        <w:rPr>
          <w:rFonts w:hint="eastAsia" w:ascii="仿宋" w:hAnsi="仿宋" w:eastAsia="仿宋" w:cs="仿宋"/>
          <w:color w:val="auto"/>
          <w:sz w:val="24"/>
          <w:szCs w:val="24"/>
          <w:highlight w:val="none"/>
          <w:shd w:val="clear" w:color="auto" w:fill="FFFFFF"/>
        </w:rPr>
        <w:t>1.1项目名称：</w:t>
      </w:r>
      <w:r>
        <w:rPr>
          <w:rFonts w:hint="eastAsia" w:ascii="仿宋" w:hAnsi="仿宋" w:eastAsia="仿宋" w:cs="仿宋"/>
          <w:color w:val="auto"/>
          <w:sz w:val="24"/>
          <w:szCs w:val="24"/>
          <w:highlight w:val="none"/>
          <w:u w:val="none"/>
          <w:shd w:val="clear" w:color="auto" w:fill="FFFFFF"/>
          <w:lang w:eastAsia="zh-CN"/>
        </w:rPr>
        <w:t>海南师范大学桂林洋校区留学生公寓及外籍教师公寓项目招标代理（</w:t>
      </w:r>
      <w:r>
        <w:rPr>
          <w:rFonts w:hint="eastAsia" w:ascii="仿宋" w:hAnsi="仿宋" w:eastAsia="仿宋" w:cs="仿宋"/>
          <w:color w:val="auto"/>
          <w:sz w:val="24"/>
          <w:szCs w:val="24"/>
          <w:highlight w:val="none"/>
          <w:u w:val="none"/>
          <w:shd w:val="clear" w:color="auto" w:fill="FFFFFF"/>
          <w:lang w:val="en-US" w:eastAsia="zh-CN"/>
        </w:rPr>
        <w:t>二</w:t>
      </w:r>
      <w:r>
        <w:rPr>
          <w:rFonts w:hint="eastAsia" w:ascii="仿宋" w:hAnsi="仿宋" w:eastAsia="仿宋" w:cs="仿宋"/>
          <w:color w:val="auto"/>
          <w:sz w:val="24"/>
          <w:szCs w:val="24"/>
          <w:highlight w:val="none"/>
          <w:u w:val="none"/>
          <w:shd w:val="clear" w:color="auto" w:fill="FFFFFF"/>
          <w:lang w:eastAsia="zh-CN"/>
        </w:rPr>
        <w:t>）</w:t>
      </w:r>
    </w:p>
    <w:p w14:paraId="15529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eastAsia="zh-CN"/>
        </w:rPr>
      </w:pPr>
      <w:r>
        <w:rPr>
          <w:rStyle w:val="26"/>
          <w:rFonts w:hint="eastAsia" w:ascii="仿宋" w:hAnsi="仿宋" w:eastAsia="仿宋" w:cs="仿宋"/>
          <w:b w:val="0"/>
          <w:bCs w:val="0"/>
          <w:color w:val="auto"/>
          <w:sz w:val="24"/>
          <w:szCs w:val="24"/>
          <w:highlight w:val="none"/>
          <w:shd w:val="clear" w:color="auto" w:fill="FFFFFF"/>
        </w:rPr>
        <w:t>1.2项目规模</w:t>
      </w:r>
      <w:r>
        <w:rPr>
          <w:rStyle w:val="26"/>
          <w:rFonts w:hint="eastAsia" w:ascii="仿宋" w:hAnsi="仿宋" w:eastAsia="仿宋" w:cs="仿宋"/>
          <w:b w:val="0"/>
          <w:bCs w:val="0"/>
          <w:color w:val="auto"/>
          <w:sz w:val="24"/>
          <w:szCs w:val="24"/>
          <w:highlight w:val="none"/>
          <w:shd w:val="clear" w:color="auto" w:fill="FFFFFF"/>
          <w:lang w:val="en-US" w:eastAsia="zh-CN"/>
        </w:rPr>
        <w:t>：</w:t>
      </w:r>
      <w:r>
        <w:rPr>
          <w:rFonts w:hint="eastAsia" w:ascii="仿宋" w:hAnsi="仿宋" w:eastAsia="仿宋" w:cs="仿宋"/>
          <w:color w:val="auto"/>
          <w:sz w:val="24"/>
          <w:szCs w:val="24"/>
          <w:highlight w:val="none"/>
          <w:shd w:val="clear" w:color="auto" w:fill="FFFFFF"/>
          <w:lang w:val="en-US" w:eastAsia="zh-CN"/>
        </w:rPr>
        <w:t>项目总建筑面积为 50605 ㎡（地上建筑面积为 43100 ㎡，地下室建筑面积为 7505 ㎡）。拟建 1 栋地上 11 层的 1#留学生公寓，建筑面积为 11400 ㎡；拟建 1 栋 地上 12 层地下 1 层的 2#留学生公寓，建筑面积为 20290 ㎡（地上建筑面积为 17100 ㎡，地下建筑面积为 3190 ㎡）；1 栋地上11层地下 1 层的外籍教师公寓，建筑面积为 18915 ㎡（地上建筑面积为 14600 ㎡，地下建筑面积为 4315 ㎡）。地下停车位按 35 ㎡/ 个设置，共布置 148 个停车位。同时配套建设相应的室外道路及广场、室外绿化景观、场地填方、室外管网、室外照明等工程以家具设备购置。</w:t>
      </w:r>
    </w:p>
    <w:p w14:paraId="651445A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singl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1.3招标范围：</w:t>
      </w:r>
      <w:r>
        <w:rPr>
          <w:rFonts w:hint="eastAsia" w:ascii="仿宋" w:hAnsi="仿宋" w:eastAsia="仿宋" w:cs="仿宋"/>
          <w:color w:val="auto"/>
          <w:sz w:val="24"/>
          <w:szCs w:val="24"/>
          <w:highlight w:val="none"/>
          <w:u w:val="single"/>
          <w:shd w:val="clear" w:color="auto" w:fill="FFFFFF"/>
          <w:lang w:val="en-US" w:eastAsia="zh-CN"/>
        </w:rPr>
        <w:t>建设项目的</w:t>
      </w:r>
      <w:r>
        <w:rPr>
          <w:rFonts w:hint="eastAsia" w:ascii="仿宋" w:hAnsi="仿宋" w:eastAsia="仿宋" w:cs="仿宋"/>
          <w:color w:val="auto"/>
          <w:sz w:val="24"/>
          <w:szCs w:val="24"/>
          <w:highlight w:val="none"/>
          <w:u w:val="single"/>
          <w:shd w:val="clear" w:color="auto" w:fill="FFFFFF"/>
        </w:rPr>
        <w:t>监理及施工阶段全过程工程造价控制服务</w:t>
      </w:r>
      <w:r>
        <w:rPr>
          <w:rFonts w:hint="eastAsia" w:ascii="仿宋" w:hAnsi="仿宋" w:eastAsia="仿宋" w:cs="仿宋"/>
          <w:color w:val="auto"/>
          <w:sz w:val="24"/>
          <w:szCs w:val="24"/>
          <w:highlight w:val="none"/>
          <w:u w:val="single"/>
          <w:shd w:val="clear" w:color="auto" w:fill="FFFFFF"/>
          <w:lang w:val="en-US" w:eastAsia="zh-CN"/>
        </w:rPr>
        <w:t>招标代理工作。</w:t>
      </w:r>
    </w:p>
    <w:p w14:paraId="1863F9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1.4服务周期：</w:t>
      </w:r>
      <w:r>
        <w:rPr>
          <w:rFonts w:hint="eastAsia" w:ascii="仿宋" w:hAnsi="仿宋" w:eastAsia="仿宋" w:cs="仿宋"/>
          <w:color w:val="auto"/>
          <w:sz w:val="24"/>
          <w:szCs w:val="24"/>
          <w:highlight w:val="none"/>
          <w:u w:val="single"/>
          <w:shd w:val="clear" w:color="auto" w:fill="FFFFFF"/>
          <w:lang w:val="en-US" w:eastAsia="zh-CN"/>
        </w:rPr>
        <w:t>签订合同之日起至项目招标服务结束且完成所有招标资料备案为止。</w:t>
      </w:r>
    </w:p>
    <w:p w14:paraId="5A525AC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2、招标代理机构资格要求</w:t>
      </w:r>
    </w:p>
    <w:p w14:paraId="07E1690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2.1本次比选要求比选申请人须具独立法人资格（需提供营业执照、税务登记证、组织机构代码证或按照国家“三证合一、一照一码”登记制度申请核发的新版合法的营业执照复印件加盖公章）。</w:t>
      </w:r>
    </w:p>
    <w:p w14:paraId="037FF60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2.2具有履行合同所必须的专业技术能力（提供承诺函加盖公章）。</w:t>
      </w:r>
    </w:p>
    <w:p w14:paraId="6A7371F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sz w:val="24"/>
          <w:szCs w:val="24"/>
          <w:highlight w:val="none"/>
          <w:shd w:val="clear" w:color="auto" w:fill="FFFFFF"/>
          <w:lang w:val="en-US" w:eastAsia="zh-CN"/>
        </w:rPr>
        <w:t>和</w:t>
      </w:r>
      <w:r>
        <w:rPr>
          <w:rFonts w:hint="eastAsia" w:ascii="仿宋" w:hAnsi="仿宋" w:eastAsia="仿宋" w:cs="仿宋"/>
          <w:color w:val="auto"/>
          <w:sz w:val="24"/>
          <w:szCs w:val="24"/>
          <w:highlight w:val="none"/>
          <w:shd w:val="clear" w:color="auto" w:fill="FFFFFF"/>
        </w:rPr>
        <w:t>中国政府采购网（www.ccgp.gov.cn）没有列入政府采购严重违法失信行为</w:t>
      </w:r>
      <w:r>
        <w:rPr>
          <w:rFonts w:hint="eastAsia" w:ascii="仿宋" w:hAnsi="仿宋" w:eastAsia="仿宋" w:cs="仿宋"/>
          <w:color w:val="auto"/>
          <w:sz w:val="24"/>
          <w:szCs w:val="24"/>
          <w:highlight w:val="none"/>
          <w:shd w:val="clear" w:color="auto" w:fill="FFFFFF"/>
          <w:lang w:val="en-US" w:eastAsia="zh-CN"/>
        </w:rPr>
        <w:t>信息</w:t>
      </w:r>
      <w:r>
        <w:rPr>
          <w:rFonts w:hint="eastAsia" w:ascii="仿宋" w:hAnsi="仿宋" w:eastAsia="仿宋" w:cs="仿宋"/>
          <w:color w:val="auto"/>
          <w:sz w:val="24"/>
          <w:szCs w:val="24"/>
          <w:highlight w:val="none"/>
          <w:shd w:val="clear" w:color="auto" w:fill="FFFFFF"/>
        </w:rPr>
        <w:t>记录名单的证明（提供网站截图并加盖公章，查询时间为公告发布日之后的时间）。</w:t>
      </w:r>
    </w:p>
    <w:p w14:paraId="40D896F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2.4比选人近三年财务状况良好，财产没有被接管、冻结、破产状态（提供承诺函加盖公章）。</w:t>
      </w:r>
    </w:p>
    <w:p w14:paraId="692DC7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2.5具备招标代理机构必须的专业技术人员（提供承诺函加盖公章）。</w:t>
      </w:r>
    </w:p>
    <w:p w14:paraId="128196B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2.6在招标工作中，市场行为规范、社会信用好（提供承诺函加盖公章）。</w:t>
      </w:r>
    </w:p>
    <w:p w14:paraId="2E00C69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符合法律、行政法规规定的其他条件（提供承诺函加盖公章）。</w:t>
      </w:r>
    </w:p>
    <w:p w14:paraId="6FD4D8B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3、比选公告时间</w:t>
      </w:r>
    </w:p>
    <w:p w14:paraId="549BFBF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3.1公告时间：202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24</w:t>
      </w:r>
      <w:r>
        <w:rPr>
          <w:rFonts w:hint="eastAsia" w:ascii="仿宋" w:hAnsi="仿宋" w:eastAsia="仿宋" w:cs="仿宋"/>
          <w:color w:val="auto"/>
          <w:sz w:val="24"/>
          <w:szCs w:val="24"/>
          <w:highlight w:val="none"/>
          <w:shd w:val="clear" w:color="auto" w:fill="FFFFFF"/>
        </w:rPr>
        <w:t>日至202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30</w:t>
      </w:r>
      <w:r>
        <w:rPr>
          <w:rFonts w:hint="eastAsia" w:ascii="仿宋" w:hAnsi="仿宋" w:eastAsia="仿宋" w:cs="仿宋"/>
          <w:color w:val="auto"/>
          <w:sz w:val="24"/>
          <w:szCs w:val="24"/>
          <w:highlight w:val="none"/>
          <w:shd w:val="clear" w:color="auto" w:fill="FFFFFF"/>
        </w:rPr>
        <w:t>日。</w:t>
      </w:r>
    </w:p>
    <w:p w14:paraId="631CC88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3.2联系人：</w:t>
      </w:r>
      <w:r>
        <w:rPr>
          <w:rFonts w:hint="eastAsia" w:ascii="仿宋" w:hAnsi="仿宋" w:eastAsia="仿宋" w:cs="仿宋"/>
          <w:color w:val="auto"/>
          <w:sz w:val="24"/>
          <w:szCs w:val="24"/>
          <w:highlight w:val="none"/>
          <w:shd w:val="clear" w:color="auto" w:fill="FFFFFF"/>
          <w:lang w:val="en-US" w:eastAsia="zh-CN"/>
        </w:rPr>
        <w:t>梁</w:t>
      </w:r>
      <w:r>
        <w:rPr>
          <w:rFonts w:hint="eastAsia" w:ascii="仿宋" w:hAnsi="仿宋" w:eastAsia="仿宋" w:cs="仿宋"/>
          <w:color w:val="auto"/>
          <w:sz w:val="24"/>
          <w:szCs w:val="24"/>
          <w:highlight w:val="none"/>
          <w:shd w:val="clear" w:color="auto" w:fill="FFFFFF"/>
        </w:rPr>
        <w:t>工，联系电话：0898-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p>
    <w:p w14:paraId="6FD8A4C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4、比选及中选信息公布</w:t>
      </w:r>
    </w:p>
    <w:p w14:paraId="3311C9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color w:val="auto"/>
          <w:sz w:val="24"/>
          <w:szCs w:val="24"/>
          <w:highlight w:val="none"/>
        </w:rPr>
        <w:fldChar w:fldCharType="begin"/>
      </w:r>
      <w:r>
        <w:rPr>
          <w:color w:val="auto"/>
          <w:sz w:val="24"/>
          <w:szCs w:val="24"/>
          <w:highlight w:val="none"/>
        </w:rPr>
        <w:instrText xml:space="preserve"> HYPERLINK "http://www.hncec.cn/index.html" </w:instrText>
      </w:r>
      <w:r>
        <w:rPr>
          <w:color w:val="auto"/>
          <w:sz w:val="24"/>
          <w:szCs w:val="24"/>
          <w:highlight w:val="none"/>
        </w:rPr>
        <w:fldChar w:fldCharType="separate"/>
      </w:r>
      <w:r>
        <w:rPr>
          <w:rStyle w:val="27"/>
          <w:rFonts w:hint="eastAsia" w:ascii="仿宋" w:hAnsi="仿宋" w:eastAsia="仿宋" w:cs="仿宋"/>
          <w:color w:val="auto"/>
          <w:sz w:val="24"/>
          <w:szCs w:val="24"/>
          <w:highlight w:val="none"/>
          <w:u w:val="none"/>
          <w:shd w:val="clear" w:color="auto" w:fill="FFFFFF"/>
        </w:rPr>
        <w:t>海南建设工程股份有限公司 (hncec.cn)</w:t>
      </w:r>
      <w:r>
        <w:rPr>
          <w:rStyle w:val="27"/>
          <w:rFonts w:hint="eastAsia" w:ascii="仿宋" w:hAnsi="仿宋" w:eastAsia="仿宋" w:cs="仿宋"/>
          <w:color w:val="auto"/>
          <w:sz w:val="24"/>
          <w:szCs w:val="24"/>
          <w:highlight w:val="none"/>
          <w:u w:val="none"/>
          <w:shd w:val="clear" w:color="auto" w:fill="FFFFFF"/>
        </w:rPr>
        <w:fldChar w:fldCharType="end"/>
      </w:r>
    </w:p>
    <w:p w14:paraId="6B91516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5、比选申请文件的递交</w:t>
      </w:r>
    </w:p>
    <w:p w14:paraId="69ED7CE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5.1递交的截止时间：202</w:t>
      </w: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年</w:t>
      </w:r>
      <w:r>
        <w:rPr>
          <w:rFonts w:hint="eastAsia" w:ascii="仿宋" w:hAnsi="仿宋" w:eastAsia="仿宋" w:cs="仿宋"/>
          <w:b w:val="0"/>
          <w:bCs w:val="0"/>
          <w:color w:val="auto"/>
          <w:sz w:val="24"/>
          <w:szCs w:val="24"/>
          <w:highlight w:val="none"/>
          <w:shd w:val="clear" w:color="auto" w:fill="FFFFFF"/>
          <w:lang w:val="en-US" w:eastAsia="zh-CN"/>
        </w:rPr>
        <w:t>3</w:t>
      </w:r>
      <w:r>
        <w:rPr>
          <w:rFonts w:hint="eastAsia" w:ascii="仿宋" w:hAnsi="仿宋" w:eastAsia="仿宋" w:cs="仿宋"/>
          <w:b w:val="0"/>
          <w:bCs w:val="0"/>
          <w:color w:val="auto"/>
          <w:sz w:val="24"/>
          <w:szCs w:val="24"/>
          <w:highlight w:val="none"/>
          <w:shd w:val="clear" w:color="auto" w:fill="FFFFFF"/>
        </w:rPr>
        <w:t>月</w:t>
      </w:r>
      <w:r>
        <w:rPr>
          <w:rFonts w:hint="eastAsia" w:ascii="仿宋" w:hAnsi="仿宋" w:eastAsia="仿宋" w:cs="仿宋"/>
          <w:b w:val="0"/>
          <w:bCs w:val="0"/>
          <w:color w:val="auto"/>
          <w:sz w:val="24"/>
          <w:szCs w:val="24"/>
          <w:highlight w:val="none"/>
          <w:shd w:val="clear" w:color="auto" w:fill="FFFFFF"/>
          <w:lang w:val="en-US" w:eastAsia="zh-CN"/>
        </w:rPr>
        <w:t>31</w:t>
      </w:r>
      <w:r>
        <w:rPr>
          <w:rFonts w:hint="eastAsia" w:ascii="仿宋" w:hAnsi="仿宋" w:eastAsia="仿宋" w:cs="仿宋"/>
          <w:b w:val="0"/>
          <w:bCs w:val="0"/>
          <w:color w:val="auto"/>
          <w:sz w:val="24"/>
          <w:szCs w:val="24"/>
          <w:highlight w:val="none"/>
          <w:shd w:val="clear" w:color="auto" w:fill="FFFFFF"/>
        </w:rPr>
        <w:t>日</w:t>
      </w:r>
      <w:r>
        <w:rPr>
          <w:rFonts w:hint="eastAsia" w:ascii="仿宋" w:hAnsi="仿宋" w:eastAsia="仿宋" w:cs="仿宋"/>
          <w:b w:val="0"/>
          <w:bCs w:val="0"/>
          <w:color w:val="auto"/>
          <w:sz w:val="24"/>
          <w:szCs w:val="24"/>
          <w:highlight w:val="none"/>
          <w:shd w:val="clear" w:color="auto" w:fill="FFFFFF"/>
          <w:lang w:val="en-US" w:eastAsia="zh-CN"/>
        </w:rPr>
        <w:t>9</w:t>
      </w:r>
      <w:r>
        <w:rPr>
          <w:rFonts w:hint="eastAsia" w:ascii="仿宋" w:hAnsi="仿宋" w:eastAsia="仿宋" w:cs="仿宋"/>
          <w:b w:val="0"/>
          <w:bCs w:val="0"/>
          <w:color w:val="auto"/>
          <w:sz w:val="24"/>
          <w:szCs w:val="24"/>
          <w:highlight w:val="none"/>
          <w:shd w:val="clear" w:color="auto" w:fill="FFFFFF"/>
        </w:rPr>
        <w:t>时</w:t>
      </w:r>
      <w:r>
        <w:rPr>
          <w:rFonts w:hint="eastAsia" w:ascii="仿宋" w:hAnsi="仿宋" w:eastAsia="仿宋" w:cs="仿宋"/>
          <w:b w:val="0"/>
          <w:bCs w:val="0"/>
          <w:color w:val="auto"/>
          <w:sz w:val="24"/>
          <w:szCs w:val="24"/>
          <w:highlight w:val="none"/>
          <w:shd w:val="clear" w:color="auto" w:fill="FFFFFF"/>
          <w:lang w:val="en-US" w:eastAsia="zh-CN"/>
        </w:rPr>
        <w:t>30</w:t>
      </w:r>
      <w:r>
        <w:rPr>
          <w:rFonts w:hint="eastAsia" w:ascii="仿宋" w:hAnsi="仿宋" w:eastAsia="仿宋" w:cs="仿宋"/>
          <w:b w:val="0"/>
          <w:bCs w:val="0"/>
          <w:color w:val="auto"/>
          <w:sz w:val="24"/>
          <w:szCs w:val="24"/>
          <w:highlight w:val="none"/>
          <w:shd w:val="clear" w:color="auto" w:fill="FFFFFF"/>
        </w:rPr>
        <w:t>分。</w:t>
      </w:r>
    </w:p>
    <w:p w14:paraId="6BDE9C8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5.2请将</w:t>
      </w:r>
      <w:r>
        <w:rPr>
          <w:rFonts w:hint="eastAsia" w:ascii="仿宋" w:hAnsi="仿宋" w:eastAsia="仿宋" w:cs="仿宋"/>
          <w:b w:val="0"/>
          <w:bCs w:val="0"/>
          <w:color w:val="auto"/>
          <w:sz w:val="24"/>
          <w:szCs w:val="24"/>
          <w:highlight w:val="none"/>
          <w:shd w:val="clear" w:color="auto" w:fill="FFFFFF"/>
          <w:lang w:val="en-US" w:eastAsia="zh-CN"/>
        </w:rPr>
        <w:t>比选文件</w:t>
      </w:r>
      <w:r>
        <w:rPr>
          <w:rStyle w:val="26"/>
          <w:rFonts w:hint="eastAsia" w:ascii="仿宋" w:hAnsi="仿宋" w:eastAsia="仿宋" w:cs="仿宋"/>
          <w:b w:val="0"/>
          <w:bCs w:val="0"/>
          <w:color w:val="auto"/>
          <w:sz w:val="24"/>
          <w:szCs w:val="24"/>
          <w:highlight w:val="none"/>
          <w:shd w:val="clear" w:color="auto" w:fill="FFFFFF"/>
        </w:rPr>
        <w:t>申请文件</w:t>
      </w:r>
      <w:r>
        <w:rPr>
          <w:rFonts w:hint="eastAsia" w:ascii="仿宋" w:hAnsi="仿宋" w:eastAsia="仿宋" w:cs="仿宋"/>
          <w:b w:val="0"/>
          <w:bCs w:val="0"/>
          <w:color w:val="auto"/>
          <w:sz w:val="24"/>
          <w:szCs w:val="24"/>
          <w:highlight w:val="none"/>
          <w:shd w:val="clear" w:color="auto" w:fill="FFFFFF"/>
        </w:rPr>
        <w:t>盖章密封，正本壹份，副本壹份，电子版文件 1 份（</w:t>
      </w:r>
      <w:r>
        <w:rPr>
          <w:rFonts w:hint="eastAsia" w:ascii="仿宋" w:hAnsi="仿宋" w:eastAsia="仿宋" w:cs="仿宋"/>
          <w:b w:val="0"/>
          <w:bCs w:val="0"/>
          <w:color w:val="auto"/>
          <w:sz w:val="24"/>
          <w:szCs w:val="24"/>
          <w:highlight w:val="none"/>
          <w:shd w:val="clear" w:color="auto" w:fill="FFFFFF"/>
          <w:lang w:val="en-US" w:eastAsia="zh-CN"/>
        </w:rPr>
        <w:t>电子版需</w:t>
      </w:r>
      <w:r>
        <w:rPr>
          <w:rFonts w:hint="eastAsia" w:ascii="仿宋" w:hAnsi="仿宋" w:eastAsia="仿宋" w:cs="仿宋"/>
          <w:b w:val="0"/>
          <w:bCs w:val="0"/>
          <w:color w:val="auto"/>
          <w:sz w:val="24"/>
          <w:szCs w:val="24"/>
          <w:highlight w:val="none"/>
          <w:shd w:val="clear" w:color="auto" w:fill="FFFFFF"/>
        </w:rPr>
        <w:t>为</w:t>
      </w:r>
      <w:r>
        <w:rPr>
          <w:rFonts w:hint="eastAsia" w:ascii="仿宋" w:hAnsi="仿宋" w:eastAsia="仿宋" w:cs="仿宋"/>
          <w:b w:val="0"/>
          <w:bCs w:val="0"/>
          <w:color w:val="auto"/>
          <w:sz w:val="24"/>
          <w:szCs w:val="24"/>
          <w:highlight w:val="none"/>
          <w:shd w:val="clear" w:color="auto" w:fill="FFFFFF"/>
          <w:lang w:val="en-US" w:eastAsia="zh-CN"/>
        </w:rPr>
        <w:t>正本签字盖章完整后扫描的</w:t>
      </w:r>
      <w:r>
        <w:rPr>
          <w:rFonts w:hint="eastAsia" w:ascii="仿宋" w:hAnsi="仿宋" w:eastAsia="仿宋" w:cs="仿宋"/>
          <w:b w:val="0"/>
          <w:bCs w:val="0"/>
          <w:color w:val="auto"/>
          <w:sz w:val="24"/>
          <w:szCs w:val="24"/>
          <w:highlight w:val="none"/>
          <w:shd w:val="clear" w:color="auto" w:fill="FFFFFF"/>
        </w:rPr>
        <w:t>PDF版，以U盘的形式提供）</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分别</w:t>
      </w:r>
      <w:r>
        <w:rPr>
          <w:rFonts w:hint="eastAsia" w:ascii="仿宋" w:hAnsi="仿宋" w:eastAsia="仿宋" w:cs="仿宋"/>
          <w:b w:val="0"/>
          <w:bCs w:val="0"/>
          <w:color w:val="auto"/>
          <w:sz w:val="24"/>
          <w:szCs w:val="24"/>
          <w:highlight w:val="none"/>
          <w:shd w:val="clear" w:color="auto" w:fill="FFFFFF"/>
          <w:lang w:val="en-US" w:eastAsia="zh-CN"/>
        </w:rPr>
        <w:t>密封</w:t>
      </w:r>
      <w:r>
        <w:rPr>
          <w:rFonts w:hint="eastAsia" w:ascii="仿宋" w:hAnsi="仿宋" w:eastAsia="仿宋" w:cs="仿宋"/>
          <w:b w:val="0"/>
          <w:bCs w:val="0"/>
          <w:color w:val="auto"/>
          <w:sz w:val="24"/>
          <w:szCs w:val="24"/>
          <w:highlight w:val="none"/>
          <w:shd w:val="clear" w:color="auto" w:fill="FFFFFF"/>
        </w:rPr>
        <w:t>包装。</w:t>
      </w:r>
    </w:p>
    <w:p w14:paraId="6F8F256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5.3地点：海口美兰区海秀东路50号银达大厦4层海建</w:t>
      </w:r>
      <w:r>
        <w:rPr>
          <w:rFonts w:hint="eastAsia" w:ascii="仿宋" w:hAnsi="仿宋" w:eastAsia="仿宋" w:cs="仿宋"/>
          <w:color w:val="auto"/>
          <w:sz w:val="24"/>
          <w:szCs w:val="24"/>
          <w:highlight w:val="none"/>
          <w:shd w:val="clear" w:color="auto" w:fill="FFFFFF"/>
          <w:lang w:val="en-US" w:eastAsia="zh-CN"/>
        </w:rPr>
        <w:t>股份</w:t>
      </w:r>
      <w:r>
        <w:rPr>
          <w:rFonts w:hint="eastAsia" w:ascii="仿宋" w:hAnsi="仿宋" w:eastAsia="仿宋" w:cs="仿宋"/>
          <w:color w:val="auto"/>
          <w:sz w:val="24"/>
          <w:szCs w:val="24"/>
          <w:highlight w:val="none"/>
          <w:shd w:val="clear" w:color="auto" w:fill="FFFFFF"/>
        </w:rPr>
        <w:t>代管部415室。</w:t>
      </w:r>
    </w:p>
    <w:p w14:paraId="6E0B8EEB">
      <w:pPr>
        <w:keepNext w:val="0"/>
        <w:keepLines w:val="0"/>
        <w:pageBreakBefore w:val="0"/>
        <w:kinsoku/>
        <w:wordWrap/>
        <w:overflowPunct/>
        <w:topLinePunct w:val="0"/>
        <w:autoSpaceDE/>
        <w:autoSpaceDN/>
        <w:bidi w:val="0"/>
        <w:adjustRightInd/>
        <w:snapToGrid/>
        <w:spacing w:line="360" w:lineRule="auto"/>
        <w:ind w:right="-313" w:rightChars="-149"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5.4、联系方式：</w:t>
      </w:r>
      <w:r>
        <w:rPr>
          <w:rFonts w:hint="eastAsia" w:ascii="仿宋" w:hAnsi="仿宋" w:eastAsia="仿宋" w:cs="仿宋"/>
          <w:color w:val="auto"/>
          <w:sz w:val="24"/>
          <w:szCs w:val="24"/>
          <w:highlight w:val="none"/>
          <w:shd w:val="clear" w:color="auto" w:fill="FFFFFF"/>
          <w:lang w:val="en-US" w:eastAsia="zh-CN"/>
        </w:rPr>
        <w:t>梁</w:t>
      </w:r>
      <w:r>
        <w:rPr>
          <w:rFonts w:hint="eastAsia" w:ascii="仿宋" w:hAnsi="仿宋" w:eastAsia="仿宋" w:cs="仿宋"/>
          <w:color w:val="auto"/>
          <w:sz w:val="24"/>
          <w:szCs w:val="24"/>
          <w:highlight w:val="none"/>
          <w:shd w:val="clear" w:color="auto" w:fill="FFFFFF"/>
        </w:rPr>
        <w:t>工，0898-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rPr>
        <w:br w:type="textWrapping"/>
      </w:r>
    </w:p>
    <w:p w14:paraId="6EB0CA18">
      <w:pPr>
        <w:keepNext w:val="0"/>
        <w:keepLines w:val="0"/>
        <w:pageBreakBefore w:val="0"/>
        <w:kinsoku/>
        <w:wordWrap/>
        <w:overflowPunct/>
        <w:topLinePunct w:val="0"/>
        <w:autoSpaceDE/>
        <w:autoSpaceDN/>
        <w:bidi w:val="0"/>
        <w:adjustRightInd/>
        <w:snapToGrid/>
        <w:spacing w:line="360" w:lineRule="auto"/>
        <w:ind w:right="-313" w:rightChars="-149" w:firstLine="3960" w:firstLineChars="165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招标人：海南建设工程股份有限公司         </w:t>
      </w:r>
    </w:p>
    <w:p w14:paraId="62C0C761">
      <w:pPr>
        <w:keepNext w:val="0"/>
        <w:keepLines w:val="0"/>
        <w:pageBreakBefore w:val="0"/>
        <w:kinsoku/>
        <w:wordWrap/>
        <w:overflowPunct/>
        <w:topLinePunct w:val="0"/>
        <w:autoSpaceDE/>
        <w:autoSpaceDN/>
        <w:bidi w:val="0"/>
        <w:adjustRightInd/>
        <w:snapToGrid/>
        <w:spacing w:line="360" w:lineRule="auto"/>
        <w:ind w:firstLine="5073" w:firstLineChars="2114"/>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24</w:t>
      </w:r>
      <w:r>
        <w:rPr>
          <w:rFonts w:hint="eastAsia" w:ascii="仿宋" w:hAnsi="仿宋" w:eastAsia="仿宋" w:cs="仿宋"/>
          <w:color w:val="auto"/>
          <w:sz w:val="24"/>
          <w:szCs w:val="24"/>
          <w:highlight w:val="none"/>
          <w:shd w:val="clear" w:color="auto" w:fill="FFFFFF"/>
        </w:rPr>
        <w:t>日</w:t>
      </w:r>
    </w:p>
    <w:p w14:paraId="2EE3B096">
      <w:pPr>
        <w:pStyle w:val="38"/>
        <w:rPr>
          <w:color w:val="auto"/>
          <w:highlight w:val="none"/>
        </w:rPr>
      </w:pPr>
    </w:p>
    <w:p w14:paraId="5E0CA23C">
      <w:pPr>
        <w:rPr>
          <w:rStyle w:val="26"/>
          <w:rFonts w:hint="eastAsia"/>
          <w:b/>
          <w:color w:val="auto"/>
          <w:szCs w:val="36"/>
          <w:highlight w:val="none"/>
          <w:shd w:val="clear" w:color="auto" w:fill="FFFFFF"/>
        </w:rPr>
      </w:pPr>
      <w:bookmarkStart w:id="1" w:name="_Toc10731"/>
      <w:bookmarkStart w:id="2" w:name="_Toc12132"/>
      <w:r>
        <w:rPr>
          <w:rStyle w:val="26"/>
          <w:rFonts w:hint="eastAsia"/>
          <w:b/>
          <w:color w:val="auto"/>
          <w:szCs w:val="36"/>
          <w:highlight w:val="none"/>
          <w:shd w:val="clear" w:color="auto" w:fill="FFFFFF"/>
        </w:rPr>
        <w:br w:type="page"/>
      </w:r>
    </w:p>
    <w:p w14:paraId="38753F4E">
      <w:pPr>
        <w:pStyle w:val="20"/>
        <w:rPr>
          <w:rStyle w:val="26"/>
          <w:b/>
          <w:color w:val="auto"/>
          <w:highlight w:val="none"/>
        </w:rPr>
      </w:pPr>
      <w:r>
        <w:rPr>
          <w:rStyle w:val="26"/>
          <w:rFonts w:hint="eastAsia"/>
          <w:b/>
          <w:color w:val="auto"/>
          <w:szCs w:val="36"/>
          <w:highlight w:val="none"/>
          <w:shd w:val="clear" w:color="auto" w:fill="FFFFFF"/>
        </w:rPr>
        <w:t>第二章  参选单位须知</w:t>
      </w:r>
      <w:bookmarkEnd w:id="1"/>
      <w:r>
        <w:rPr>
          <w:rStyle w:val="26"/>
          <w:rFonts w:hint="eastAsia"/>
          <w:b/>
          <w:color w:val="auto"/>
          <w:szCs w:val="36"/>
          <w:highlight w:val="none"/>
          <w:shd w:val="clear" w:color="auto" w:fill="FFFFFF"/>
        </w:rPr>
        <w:t>前附表</w:t>
      </w:r>
      <w:bookmarkEnd w:id="2"/>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4"/>
        <w:gridCol w:w="5529"/>
      </w:tblGrid>
      <w:tr w14:paraId="7BBD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503DF33C">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条款号</w:t>
            </w:r>
          </w:p>
        </w:tc>
        <w:tc>
          <w:tcPr>
            <w:tcW w:w="2704" w:type="dxa"/>
            <w:noWrap w:val="0"/>
            <w:vAlign w:val="center"/>
          </w:tcPr>
          <w:p w14:paraId="424755DE">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 款 名 称</w:t>
            </w:r>
          </w:p>
        </w:tc>
        <w:tc>
          <w:tcPr>
            <w:tcW w:w="5529" w:type="dxa"/>
            <w:noWrap w:val="0"/>
            <w:vAlign w:val="center"/>
          </w:tcPr>
          <w:p w14:paraId="3C218A90">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编 列 内 容</w:t>
            </w:r>
          </w:p>
        </w:tc>
      </w:tr>
      <w:tr w14:paraId="506F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6A61C6F0">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p>
        </w:tc>
        <w:tc>
          <w:tcPr>
            <w:tcW w:w="2704" w:type="dxa"/>
            <w:noWrap w:val="0"/>
            <w:vAlign w:val="center"/>
          </w:tcPr>
          <w:p w14:paraId="5EAB792A">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招标人</w:t>
            </w:r>
          </w:p>
        </w:tc>
        <w:tc>
          <w:tcPr>
            <w:tcW w:w="5529" w:type="dxa"/>
            <w:noWrap w:val="0"/>
            <w:vAlign w:val="center"/>
          </w:tcPr>
          <w:p w14:paraId="6F29A873">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海南建设工程股份有限公司</w:t>
            </w:r>
          </w:p>
        </w:tc>
      </w:tr>
      <w:tr w14:paraId="4DBA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46E61FF5">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w:t>
            </w:r>
          </w:p>
        </w:tc>
        <w:tc>
          <w:tcPr>
            <w:tcW w:w="2704" w:type="dxa"/>
            <w:noWrap w:val="0"/>
            <w:vAlign w:val="center"/>
          </w:tcPr>
          <w:p w14:paraId="248204D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项目名称</w:t>
            </w:r>
          </w:p>
        </w:tc>
        <w:tc>
          <w:tcPr>
            <w:tcW w:w="5529" w:type="dxa"/>
            <w:noWrap w:val="0"/>
            <w:vAlign w:val="center"/>
          </w:tcPr>
          <w:p w14:paraId="6D67FA5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u w:val="none"/>
                <w:shd w:val="clear" w:color="auto" w:fill="FFFFFF"/>
                <w:lang w:eastAsia="zh-CN"/>
              </w:rPr>
              <w:t>海南师范大学桂林洋校区留学生公寓及外籍教师公寓项目招标代理（</w:t>
            </w:r>
            <w:r>
              <w:rPr>
                <w:rFonts w:hint="eastAsia" w:ascii="仿宋" w:hAnsi="仿宋" w:eastAsia="仿宋" w:cs="仿宋"/>
                <w:color w:val="auto"/>
                <w:sz w:val="21"/>
                <w:szCs w:val="21"/>
                <w:highlight w:val="none"/>
                <w:u w:val="none"/>
                <w:shd w:val="clear" w:color="auto" w:fill="FFFFFF"/>
                <w:lang w:val="en-US" w:eastAsia="zh-CN"/>
              </w:rPr>
              <w:t>二</w:t>
            </w:r>
            <w:r>
              <w:rPr>
                <w:rFonts w:hint="eastAsia" w:ascii="仿宋" w:hAnsi="仿宋" w:eastAsia="仿宋" w:cs="仿宋"/>
                <w:color w:val="auto"/>
                <w:sz w:val="21"/>
                <w:szCs w:val="21"/>
                <w:highlight w:val="none"/>
                <w:u w:val="none"/>
                <w:shd w:val="clear" w:color="auto" w:fill="FFFFFF"/>
                <w:lang w:eastAsia="zh-CN"/>
              </w:rPr>
              <w:t>）</w:t>
            </w:r>
          </w:p>
        </w:tc>
      </w:tr>
      <w:tr w14:paraId="0438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60" w:type="dxa"/>
            <w:noWrap w:val="0"/>
            <w:vAlign w:val="center"/>
          </w:tcPr>
          <w:p w14:paraId="37709AC4">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p>
        </w:tc>
        <w:tc>
          <w:tcPr>
            <w:tcW w:w="2704" w:type="dxa"/>
            <w:noWrap w:val="0"/>
            <w:vAlign w:val="center"/>
          </w:tcPr>
          <w:p w14:paraId="04E1DEF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招标范围</w:t>
            </w:r>
          </w:p>
        </w:tc>
        <w:tc>
          <w:tcPr>
            <w:tcW w:w="5529" w:type="dxa"/>
            <w:noWrap w:val="0"/>
            <w:vAlign w:val="center"/>
          </w:tcPr>
          <w:p w14:paraId="7A41075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u w:val="none"/>
                <w:shd w:val="clear" w:color="auto" w:fill="FFFFFF"/>
                <w:lang w:val="en-US" w:eastAsia="zh-CN"/>
              </w:rPr>
              <w:t>建设项目的</w:t>
            </w:r>
            <w:r>
              <w:rPr>
                <w:rFonts w:hint="eastAsia" w:ascii="仿宋" w:hAnsi="仿宋" w:eastAsia="仿宋" w:cs="仿宋"/>
                <w:color w:val="auto"/>
                <w:sz w:val="21"/>
                <w:szCs w:val="21"/>
                <w:highlight w:val="none"/>
                <w:u w:val="none"/>
                <w:shd w:val="clear" w:color="auto" w:fill="FFFFFF"/>
                <w:lang w:eastAsia="zh-CN"/>
              </w:rPr>
              <w:t>监理及施工阶段全过程工程造价控制服务</w:t>
            </w:r>
            <w:r>
              <w:rPr>
                <w:rFonts w:hint="eastAsia" w:ascii="仿宋" w:hAnsi="仿宋" w:eastAsia="仿宋" w:cs="仿宋"/>
                <w:color w:val="auto"/>
                <w:sz w:val="21"/>
                <w:szCs w:val="21"/>
                <w:highlight w:val="none"/>
                <w:u w:val="none"/>
                <w:shd w:val="clear" w:color="auto" w:fill="FFFFFF"/>
                <w:lang w:val="en-US" w:eastAsia="zh-CN"/>
              </w:rPr>
              <w:t>招标代理工作。</w:t>
            </w:r>
          </w:p>
        </w:tc>
      </w:tr>
      <w:tr w14:paraId="507E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60" w:type="dxa"/>
            <w:noWrap w:val="0"/>
            <w:vAlign w:val="center"/>
          </w:tcPr>
          <w:p w14:paraId="4F160506">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w:t>
            </w:r>
          </w:p>
        </w:tc>
        <w:tc>
          <w:tcPr>
            <w:tcW w:w="2704" w:type="dxa"/>
            <w:noWrap w:val="0"/>
            <w:vAlign w:val="center"/>
          </w:tcPr>
          <w:p w14:paraId="090B0A9A">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服务周期</w:t>
            </w:r>
          </w:p>
        </w:tc>
        <w:tc>
          <w:tcPr>
            <w:tcW w:w="5529" w:type="dxa"/>
            <w:noWrap w:val="0"/>
            <w:vAlign w:val="center"/>
          </w:tcPr>
          <w:p w14:paraId="319E6F75">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签订合同之日起至项目招标服务结束且完成所有招标资料备案为止。</w:t>
            </w:r>
          </w:p>
        </w:tc>
      </w:tr>
      <w:tr w14:paraId="38DF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60" w:type="dxa"/>
            <w:noWrap w:val="0"/>
            <w:vAlign w:val="center"/>
          </w:tcPr>
          <w:p w14:paraId="56DBBBD8">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w:t>
            </w:r>
          </w:p>
        </w:tc>
        <w:tc>
          <w:tcPr>
            <w:tcW w:w="2704" w:type="dxa"/>
            <w:noWrap w:val="0"/>
            <w:vAlign w:val="center"/>
          </w:tcPr>
          <w:p w14:paraId="25E68A20">
            <w:pPr>
              <w:pStyle w:val="12"/>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质量要求</w:t>
            </w:r>
          </w:p>
        </w:tc>
        <w:tc>
          <w:tcPr>
            <w:tcW w:w="5529" w:type="dxa"/>
            <w:noWrap w:val="0"/>
            <w:vAlign w:val="center"/>
          </w:tcPr>
          <w:p w14:paraId="5726A905">
            <w:pPr>
              <w:rPr>
                <w:rFonts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国家现行</w:t>
            </w:r>
            <w:r>
              <w:rPr>
                <w:rFonts w:hint="eastAsia" w:ascii="仿宋" w:hAnsi="仿宋" w:eastAsia="仿宋" w:cs="仿宋"/>
                <w:color w:val="auto"/>
                <w:szCs w:val="21"/>
                <w:highlight w:val="none"/>
              </w:rPr>
              <w:t>招投标相关法律法规。</w:t>
            </w:r>
          </w:p>
        </w:tc>
      </w:tr>
      <w:tr w14:paraId="1685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260" w:type="dxa"/>
            <w:noWrap w:val="0"/>
            <w:vAlign w:val="center"/>
          </w:tcPr>
          <w:p w14:paraId="193041F3">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w:t>
            </w:r>
          </w:p>
        </w:tc>
        <w:tc>
          <w:tcPr>
            <w:tcW w:w="2704" w:type="dxa"/>
            <w:noWrap w:val="0"/>
            <w:vAlign w:val="center"/>
          </w:tcPr>
          <w:p w14:paraId="10461E4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参选单位资格要求</w:t>
            </w:r>
          </w:p>
        </w:tc>
        <w:tc>
          <w:tcPr>
            <w:tcW w:w="5529" w:type="dxa"/>
            <w:noWrap w:val="0"/>
            <w:vAlign w:val="center"/>
          </w:tcPr>
          <w:p w14:paraId="778F115E">
            <w:pPr>
              <w:pStyle w:val="12"/>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3.2具有履行合同所必须的专业技术能力（提供承诺函加盖公章）。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3.3本次招标代理选聘要求报名单位须在中国海南政府采购网备案通过的代理机构并且在《海南省建筑市场信息公开平台》完成诚信档案手册备案，并打印诚信档案手册。提供“信用中国”网站（www.creditchina.gov.cn）</w:t>
            </w:r>
            <w:r>
              <w:rPr>
                <w:rFonts w:hint="eastAsia" w:ascii="仿宋" w:hAnsi="仿宋" w:eastAsia="仿宋" w:cs="仿宋"/>
                <w:color w:val="auto"/>
                <w:sz w:val="21"/>
                <w:szCs w:val="21"/>
                <w:highlight w:val="none"/>
                <w:shd w:val="clear" w:color="auto" w:fill="FFFFFF"/>
              </w:rPr>
              <w:t>没有列入失信被执行人、政府采购严重违法失信行为记录名单、重大税收违法失信主体</w:t>
            </w:r>
            <w:r>
              <w:rPr>
                <w:rFonts w:hint="eastAsia" w:ascii="仿宋" w:hAnsi="仿宋" w:eastAsia="仿宋" w:cs="仿宋"/>
                <w:color w:val="auto"/>
                <w:sz w:val="21"/>
                <w:szCs w:val="21"/>
                <w:highlight w:val="none"/>
                <w:shd w:val="clear" w:color="auto" w:fill="FFFFFF"/>
                <w:lang w:val="en-US" w:eastAsia="zh-CN"/>
              </w:rPr>
              <w:t>和</w:t>
            </w:r>
            <w:r>
              <w:rPr>
                <w:rFonts w:hint="eastAsia" w:ascii="仿宋" w:hAnsi="仿宋" w:eastAsia="仿宋" w:cs="仿宋"/>
                <w:color w:val="auto"/>
                <w:sz w:val="21"/>
                <w:szCs w:val="21"/>
                <w:highlight w:val="none"/>
                <w:shd w:val="clear" w:color="auto" w:fill="FFFFFF"/>
              </w:rPr>
              <w:t>中国政府采购网（www.ccgp.gov.cn）没有列入政府采购严重违法失信行为</w:t>
            </w:r>
            <w:r>
              <w:rPr>
                <w:rFonts w:hint="eastAsia" w:ascii="仿宋" w:hAnsi="仿宋" w:eastAsia="仿宋" w:cs="仿宋"/>
                <w:color w:val="auto"/>
                <w:sz w:val="21"/>
                <w:szCs w:val="21"/>
                <w:highlight w:val="none"/>
                <w:shd w:val="clear" w:color="auto" w:fill="FFFFFF"/>
                <w:lang w:val="en-US" w:eastAsia="zh-CN"/>
              </w:rPr>
              <w:t>信息</w:t>
            </w:r>
            <w:r>
              <w:rPr>
                <w:rFonts w:hint="eastAsia" w:ascii="仿宋" w:hAnsi="仿宋" w:eastAsia="仿宋" w:cs="仿宋"/>
                <w:color w:val="auto"/>
                <w:sz w:val="21"/>
                <w:szCs w:val="21"/>
                <w:highlight w:val="none"/>
                <w:shd w:val="clear" w:color="auto" w:fill="FFFFFF"/>
              </w:rPr>
              <w:t>记录名单的证明</w:t>
            </w:r>
            <w:r>
              <w:rPr>
                <w:rFonts w:hint="eastAsia" w:ascii="仿宋" w:hAnsi="仿宋" w:eastAsia="仿宋" w:cs="仿宋"/>
                <w:color w:val="auto"/>
                <w:kern w:val="2"/>
                <w:sz w:val="21"/>
                <w:szCs w:val="21"/>
                <w:highlight w:val="none"/>
              </w:rPr>
              <w:t>（提供网站截图并加盖公章，查询时间为公告发布日之后的时间）。</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3.4比选人近三年财务状况良好，财产没有被接管、冻结、破产状态（提供承诺函加盖公章）。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3.5具备招标代理机构必须的专业技术人员（提供承诺函加盖公章）。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3.6在招标工作中，市场行为规范、社会信用好（提供承诺函加盖公章）。</w:t>
            </w:r>
          </w:p>
          <w:p w14:paraId="6C835A0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3.7符合法律、行政法规规定的其他条件（提供承诺函加盖公章）。</w:t>
            </w:r>
          </w:p>
          <w:p w14:paraId="259FFD95">
            <w:pPr>
              <w:pStyle w:val="12"/>
              <w:keepNext w:val="0"/>
              <w:keepLines w:val="0"/>
              <w:pageBreakBefore w:val="0"/>
              <w:widowControl w:val="0"/>
              <w:kinsoku/>
              <w:wordWrap/>
              <w:overflowPunct/>
              <w:topLinePunct w:val="0"/>
              <w:bidi w:val="0"/>
              <w:snapToGrid/>
              <w:spacing w:line="300" w:lineRule="exact"/>
              <w:textAlignment w:val="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注：以上资格材料复印件应加盖单位公章</w:t>
            </w:r>
          </w:p>
        </w:tc>
      </w:tr>
      <w:tr w14:paraId="19B8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0CEA3AD1">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w:t>
            </w:r>
          </w:p>
        </w:tc>
        <w:tc>
          <w:tcPr>
            <w:tcW w:w="2704" w:type="dxa"/>
            <w:noWrap w:val="0"/>
            <w:vAlign w:val="center"/>
          </w:tcPr>
          <w:p w14:paraId="65F11F72">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比选文件澄清</w:t>
            </w:r>
            <w:r>
              <w:rPr>
                <w:rFonts w:hint="eastAsia" w:ascii="仿宋" w:hAnsi="仿宋" w:eastAsia="仿宋" w:cs="仿宋"/>
                <w:color w:val="auto"/>
                <w:szCs w:val="21"/>
                <w:highlight w:val="none"/>
              </w:rPr>
              <w:t>截止时间</w:t>
            </w:r>
          </w:p>
        </w:tc>
        <w:tc>
          <w:tcPr>
            <w:tcW w:w="5529" w:type="dxa"/>
            <w:noWrap w:val="0"/>
            <w:vAlign w:val="center"/>
          </w:tcPr>
          <w:p w14:paraId="52E8134E">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highlight w:val="none"/>
              </w:rPr>
              <w:t>提交比选文件截止时间3日前。</w:t>
            </w:r>
          </w:p>
        </w:tc>
      </w:tr>
      <w:tr w14:paraId="2811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0" w:type="dxa"/>
            <w:noWrap w:val="0"/>
            <w:vAlign w:val="center"/>
          </w:tcPr>
          <w:p w14:paraId="4C331250">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w:t>
            </w:r>
          </w:p>
        </w:tc>
        <w:tc>
          <w:tcPr>
            <w:tcW w:w="2704" w:type="dxa"/>
            <w:noWrap w:val="0"/>
            <w:vAlign w:val="center"/>
          </w:tcPr>
          <w:p w14:paraId="6041D617">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比选文件正副本份数</w:t>
            </w:r>
          </w:p>
        </w:tc>
        <w:tc>
          <w:tcPr>
            <w:tcW w:w="5529" w:type="dxa"/>
            <w:noWrap w:val="0"/>
            <w:vAlign w:val="center"/>
          </w:tcPr>
          <w:p w14:paraId="06C04143">
            <w:pPr>
              <w:pStyle w:val="12"/>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正本壹份，副本壹份，电子版文件 1 份（</w:t>
            </w:r>
            <w:r>
              <w:rPr>
                <w:rFonts w:hint="eastAsia" w:ascii="仿宋" w:hAnsi="仿宋" w:eastAsia="仿宋" w:cs="仿宋"/>
                <w:b/>
                <w:bCs/>
                <w:color w:val="auto"/>
                <w:kern w:val="2"/>
                <w:sz w:val="21"/>
                <w:szCs w:val="21"/>
                <w:highlight w:val="none"/>
                <w:lang w:val="en-US" w:eastAsia="zh-CN"/>
              </w:rPr>
              <w:t>电子版需</w:t>
            </w:r>
            <w:r>
              <w:rPr>
                <w:rFonts w:hint="eastAsia" w:ascii="仿宋" w:hAnsi="仿宋" w:eastAsia="仿宋" w:cs="仿宋"/>
                <w:b/>
                <w:bCs/>
                <w:color w:val="auto"/>
                <w:kern w:val="2"/>
                <w:sz w:val="21"/>
                <w:szCs w:val="21"/>
                <w:highlight w:val="none"/>
              </w:rPr>
              <w:t>为</w:t>
            </w:r>
            <w:r>
              <w:rPr>
                <w:rFonts w:hint="eastAsia" w:ascii="仿宋" w:hAnsi="仿宋" w:eastAsia="仿宋" w:cs="仿宋"/>
                <w:b/>
                <w:bCs/>
                <w:color w:val="auto"/>
                <w:kern w:val="2"/>
                <w:sz w:val="21"/>
                <w:szCs w:val="21"/>
                <w:highlight w:val="none"/>
                <w:lang w:val="en-US" w:eastAsia="zh-CN"/>
              </w:rPr>
              <w:t>正本签字盖章完整后扫描的</w:t>
            </w:r>
            <w:r>
              <w:rPr>
                <w:rFonts w:hint="eastAsia" w:ascii="仿宋" w:hAnsi="仿宋" w:eastAsia="仿宋" w:cs="仿宋"/>
                <w:b/>
                <w:bCs/>
                <w:color w:val="auto"/>
                <w:kern w:val="2"/>
                <w:sz w:val="21"/>
                <w:szCs w:val="21"/>
                <w:highlight w:val="none"/>
              </w:rPr>
              <w:t>PDF版，以U盘的形式提供）</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分别</w:t>
            </w:r>
            <w:r>
              <w:rPr>
                <w:rFonts w:hint="eastAsia" w:ascii="仿宋" w:hAnsi="仿宋" w:eastAsia="仿宋" w:cs="仿宋"/>
                <w:b/>
                <w:bCs/>
                <w:color w:val="auto"/>
                <w:kern w:val="2"/>
                <w:sz w:val="21"/>
                <w:szCs w:val="21"/>
                <w:highlight w:val="none"/>
                <w:lang w:val="en-US" w:eastAsia="zh-CN"/>
              </w:rPr>
              <w:t>密封</w:t>
            </w:r>
            <w:r>
              <w:rPr>
                <w:rFonts w:hint="eastAsia" w:ascii="仿宋" w:hAnsi="仿宋" w:eastAsia="仿宋" w:cs="仿宋"/>
                <w:b/>
                <w:bCs/>
                <w:color w:val="auto"/>
                <w:kern w:val="2"/>
                <w:sz w:val="21"/>
                <w:szCs w:val="21"/>
                <w:highlight w:val="none"/>
              </w:rPr>
              <w:t>包装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lang w:val="en-US" w:eastAsia="zh-CN"/>
              </w:rPr>
              <w:t>三个包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。按 A4 规格竖装，装订应牢固、不易拆散和换页，不得采用活页装订。</w:t>
            </w:r>
          </w:p>
        </w:tc>
      </w:tr>
      <w:tr w14:paraId="4919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noWrap w:val="0"/>
            <w:vAlign w:val="center"/>
          </w:tcPr>
          <w:p w14:paraId="20EC40C3">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w:t>
            </w:r>
          </w:p>
        </w:tc>
        <w:tc>
          <w:tcPr>
            <w:tcW w:w="2704" w:type="dxa"/>
            <w:noWrap w:val="0"/>
            <w:vAlign w:val="center"/>
          </w:tcPr>
          <w:p w14:paraId="3718FABB">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参选有效期</w:t>
            </w:r>
          </w:p>
        </w:tc>
        <w:tc>
          <w:tcPr>
            <w:tcW w:w="5529" w:type="dxa"/>
            <w:noWrap w:val="0"/>
            <w:vAlign w:val="center"/>
          </w:tcPr>
          <w:p w14:paraId="45C57118">
            <w:pPr>
              <w:rPr>
                <w:rFonts w:ascii="仿宋" w:hAnsi="仿宋" w:eastAsia="仿宋" w:cs="仿宋"/>
                <w:color w:val="auto"/>
                <w:highlight w:val="none"/>
              </w:rPr>
            </w:pPr>
            <w:r>
              <w:rPr>
                <w:rFonts w:hint="eastAsia" w:ascii="仿宋" w:hAnsi="仿宋" w:eastAsia="仿宋" w:cs="仿宋"/>
                <w:color w:val="auto"/>
                <w:highlight w:val="none"/>
              </w:rPr>
              <w:t>参选截止之日起60天。</w:t>
            </w:r>
          </w:p>
        </w:tc>
      </w:tr>
      <w:tr w14:paraId="48A1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0" w:type="dxa"/>
            <w:noWrap w:val="0"/>
            <w:vAlign w:val="center"/>
          </w:tcPr>
          <w:p w14:paraId="5D4B79D0">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10</w:t>
            </w:r>
          </w:p>
        </w:tc>
        <w:tc>
          <w:tcPr>
            <w:tcW w:w="2704" w:type="dxa"/>
            <w:noWrap w:val="0"/>
            <w:vAlign w:val="center"/>
          </w:tcPr>
          <w:p w14:paraId="79945CEE">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比选保证金</w:t>
            </w:r>
          </w:p>
        </w:tc>
        <w:tc>
          <w:tcPr>
            <w:tcW w:w="5529" w:type="dxa"/>
            <w:noWrap w:val="0"/>
            <w:vAlign w:val="center"/>
          </w:tcPr>
          <w:p w14:paraId="256E17D3">
            <w:pPr>
              <w:rPr>
                <w:rFonts w:ascii="仿宋" w:hAnsi="仿宋" w:eastAsia="仿宋" w:cs="仿宋"/>
                <w:color w:val="auto"/>
                <w:highlight w:val="none"/>
              </w:rPr>
            </w:pPr>
            <w:r>
              <w:rPr>
                <w:rFonts w:hint="eastAsia" w:ascii="仿宋" w:hAnsi="仿宋" w:eastAsia="仿宋" w:cs="仿宋"/>
                <w:color w:val="auto"/>
                <w:highlight w:val="none"/>
              </w:rPr>
              <w:t>本项目不需缴纳比选保证金，但参选机构如发生撤销比选文件、不与比选人签订合同的或其他违纪行为，将由比选人计入不良记录并报请相关行政主管部门实施处罚。</w:t>
            </w:r>
          </w:p>
        </w:tc>
      </w:tr>
      <w:tr w14:paraId="0A87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60" w:type="dxa"/>
            <w:noWrap w:val="0"/>
            <w:vAlign w:val="center"/>
          </w:tcPr>
          <w:p w14:paraId="76F88BA0">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704" w:type="dxa"/>
            <w:noWrap w:val="0"/>
            <w:vAlign w:val="center"/>
          </w:tcPr>
          <w:p w14:paraId="02940B5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比选文件的递交截止时间、地点</w:t>
            </w:r>
          </w:p>
        </w:tc>
        <w:tc>
          <w:tcPr>
            <w:tcW w:w="5529" w:type="dxa"/>
            <w:noWrap w:val="0"/>
            <w:vAlign w:val="center"/>
          </w:tcPr>
          <w:p w14:paraId="34AE3BF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时间：202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3</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31</w:t>
            </w:r>
            <w:r>
              <w:rPr>
                <w:rFonts w:hint="eastAsia" w:ascii="仿宋" w:hAnsi="仿宋" w:eastAsia="仿宋" w:cs="仿宋"/>
                <w:color w:val="auto"/>
                <w:kern w:val="2"/>
                <w:sz w:val="21"/>
                <w:szCs w:val="21"/>
                <w:highlight w:val="none"/>
              </w:rPr>
              <w:t>日</w:t>
            </w:r>
            <w:r>
              <w:rPr>
                <w:rFonts w:hint="eastAsia" w:ascii="仿宋" w:hAnsi="仿宋" w:eastAsia="仿宋" w:cs="仿宋"/>
                <w:color w:val="auto"/>
                <w:kern w:val="2"/>
                <w:sz w:val="21"/>
                <w:szCs w:val="21"/>
                <w:highlight w:val="none"/>
                <w:lang w:val="en-US" w:eastAsia="zh-CN"/>
              </w:rPr>
              <w:t>9</w:t>
            </w:r>
            <w:r>
              <w:rPr>
                <w:rFonts w:hint="eastAsia" w:ascii="仿宋" w:hAnsi="仿宋" w:eastAsia="仿宋" w:cs="仿宋"/>
                <w:color w:val="auto"/>
                <w:kern w:val="2"/>
                <w:sz w:val="21"/>
                <w:szCs w:val="21"/>
                <w:highlight w:val="none"/>
              </w:rPr>
              <w:t>时</w:t>
            </w:r>
            <w:r>
              <w:rPr>
                <w:rFonts w:hint="eastAsia" w:ascii="仿宋" w:hAnsi="仿宋" w:eastAsia="仿宋" w:cs="仿宋"/>
                <w:color w:val="auto"/>
                <w:kern w:val="2"/>
                <w:sz w:val="21"/>
                <w:szCs w:val="21"/>
                <w:highlight w:val="none"/>
                <w:lang w:val="en-US" w:eastAsia="zh-CN"/>
              </w:rPr>
              <w:t>30</w:t>
            </w:r>
            <w:r>
              <w:rPr>
                <w:rFonts w:hint="eastAsia" w:ascii="仿宋" w:hAnsi="仿宋" w:eastAsia="仿宋" w:cs="仿宋"/>
                <w:color w:val="auto"/>
                <w:kern w:val="2"/>
                <w:sz w:val="21"/>
                <w:szCs w:val="21"/>
                <w:highlight w:val="none"/>
              </w:rPr>
              <w:t>分</w:t>
            </w:r>
          </w:p>
          <w:p w14:paraId="24C4A640">
            <w:pPr>
              <w:pStyle w:val="12"/>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rPr>
              <w:t>地点：海口美兰区海秀东路50号银达大厦4层</w:t>
            </w:r>
            <w:r>
              <w:rPr>
                <w:rFonts w:hint="eastAsia" w:ascii="仿宋" w:hAnsi="仿宋" w:eastAsia="仿宋" w:cs="仿宋"/>
                <w:color w:val="auto"/>
                <w:kern w:val="2"/>
                <w:sz w:val="21"/>
                <w:szCs w:val="21"/>
                <w:highlight w:val="none"/>
                <w:lang w:eastAsia="zh-CN"/>
              </w:rPr>
              <w:t>海建股份</w:t>
            </w:r>
            <w:r>
              <w:rPr>
                <w:rFonts w:hint="eastAsia" w:ascii="仿宋" w:hAnsi="仿宋" w:eastAsia="仿宋" w:cs="仿宋"/>
                <w:color w:val="auto"/>
                <w:kern w:val="2"/>
                <w:sz w:val="21"/>
                <w:szCs w:val="21"/>
                <w:highlight w:val="none"/>
              </w:rPr>
              <w:t>代管部415室。</w:t>
            </w:r>
          </w:p>
        </w:tc>
      </w:tr>
      <w:tr w14:paraId="2F00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noWrap w:val="0"/>
            <w:vAlign w:val="center"/>
          </w:tcPr>
          <w:p w14:paraId="06388F59">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704" w:type="dxa"/>
            <w:noWrap w:val="0"/>
            <w:vAlign w:val="center"/>
          </w:tcPr>
          <w:p w14:paraId="4F84C7B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比选文件递交方式</w:t>
            </w:r>
          </w:p>
        </w:tc>
        <w:tc>
          <w:tcPr>
            <w:tcW w:w="5529" w:type="dxa"/>
            <w:noWrap w:val="0"/>
            <w:vAlign w:val="center"/>
          </w:tcPr>
          <w:p w14:paraId="2692E385">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到现场递交</w:t>
            </w:r>
          </w:p>
        </w:tc>
      </w:tr>
      <w:tr w14:paraId="0416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60" w:type="dxa"/>
            <w:noWrap w:val="0"/>
            <w:vAlign w:val="center"/>
          </w:tcPr>
          <w:p w14:paraId="24190B49">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704" w:type="dxa"/>
            <w:noWrap w:val="0"/>
            <w:vAlign w:val="center"/>
          </w:tcPr>
          <w:p w14:paraId="50DA4AA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是否退还比选文件</w:t>
            </w:r>
          </w:p>
        </w:tc>
        <w:tc>
          <w:tcPr>
            <w:tcW w:w="5529" w:type="dxa"/>
            <w:noWrap w:val="0"/>
            <w:vAlign w:val="center"/>
          </w:tcPr>
          <w:p w14:paraId="0F87B6C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fldChar w:fldCharType="begin"/>
            </w:r>
            <w:r>
              <w:rPr>
                <w:rFonts w:hint="eastAsia" w:ascii="仿宋" w:hAnsi="仿宋" w:eastAsia="仿宋" w:cs="仿宋"/>
                <w:color w:val="auto"/>
                <w:kern w:val="2"/>
                <w:sz w:val="21"/>
                <w:szCs w:val="21"/>
                <w:highlight w:val="none"/>
              </w:rPr>
              <w:instrText xml:space="preserve"> EQ \o(□,√)</w:instrText>
            </w:r>
            <w:r>
              <w:rPr>
                <w:rFonts w:hint="eastAsia" w:ascii="仿宋" w:hAnsi="仿宋" w:eastAsia="仿宋" w:cs="仿宋"/>
                <w:color w:val="auto"/>
                <w:kern w:val="2"/>
                <w:sz w:val="21"/>
                <w:szCs w:val="21"/>
                <w:highlight w:val="none"/>
              </w:rPr>
              <w:fldChar w:fldCharType="end"/>
            </w:r>
            <w:r>
              <w:rPr>
                <w:rFonts w:hint="eastAsia" w:ascii="仿宋" w:hAnsi="仿宋" w:eastAsia="仿宋" w:cs="仿宋"/>
                <w:color w:val="auto"/>
                <w:kern w:val="2"/>
                <w:sz w:val="21"/>
                <w:szCs w:val="21"/>
                <w:highlight w:val="none"/>
              </w:rPr>
              <w:t>否</w:t>
            </w:r>
          </w:p>
          <w:p w14:paraId="06565AB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w:t>
            </w:r>
          </w:p>
        </w:tc>
      </w:tr>
      <w:tr w14:paraId="79FC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0" w:type="dxa"/>
            <w:noWrap w:val="0"/>
            <w:vAlign w:val="center"/>
          </w:tcPr>
          <w:p w14:paraId="6CFF023F">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704" w:type="dxa"/>
            <w:noWrap w:val="0"/>
            <w:vAlign w:val="center"/>
          </w:tcPr>
          <w:p w14:paraId="73FA816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现场须带的资料、证件</w:t>
            </w:r>
          </w:p>
        </w:tc>
        <w:tc>
          <w:tcPr>
            <w:tcW w:w="5529" w:type="dxa"/>
            <w:noWrap w:val="0"/>
            <w:vAlign w:val="center"/>
          </w:tcPr>
          <w:p w14:paraId="5ECD658A">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参选人的法定代表人或其委托代理人应当按时参加比选会，向招标人提交法定代表人身份证明文件或法定代表人授权委托书及委托人身份证，以证明其出席。</w:t>
            </w:r>
          </w:p>
        </w:tc>
      </w:tr>
      <w:tr w14:paraId="5B3F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2E72FA6E">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704" w:type="dxa"/>
            <w:noWrap w:val="0"/>
            <w:vAlign w:val="center"/>
          </w:tcPr>
          <w:p w14:paraId="7212A7EF">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比选控制价</w:t>
            </w:r>
          </w:p>
        </w:tc>
        <w:tc>
          <w:tcPr>
            <w:tcW w:w="5529" w:type="dxa"/>
            <w:noWrap w:val="0"/>
            <w:vAlign w:val="center"/>
          </w:tcPr>
          <w:p w14:paraId="40A38F52">
            <w:pPr>
              <w:pStyle w:val="9"/>
              <w:spacing w:line="240" w:lineRule="auto"/>
              <w:ind w:left="0" w:leftChars="0" w:firstLine="0" w:firstLineChars="0"/>
              <w:jc w:val="left"/>
              <w:rPr>
                <w:rFonts w:hint="eastAsia" w:ascii="仿宋" w:hAnsi="仿宋" w:eastAsia="仿宋" w:cs="仿宋"/>
                <w:color w:val="auto"/>
                <w:highlight w:val="none"/>
                <w:lang w:eastAsia="zh-CN"/>
              </w:rPr>
            </w:pPr>
            <w:r>
              <w:rPr>
                <w:rFonts w:hint="eastAsia" w:ascii="仿宋" w:hAnsi="仿宋" w:eastAsia="仿宋" w:cs="仿宋"/>
                <w:color w:val="auto"/>
                <w:kern w:val="2"/>
                <w:sz w:val="21"/>
                <w:szCs w:val="21"/>
                <w:highlight w:val="none"/>
                <w:lang w:val="en-US" w:eastAsia="zh-CN" w:bidi="ar-SA"/>
              </w:rPr>
              <w:t>5.16万元。</w:t>
            </w:r>
          </w:p>
        </w:tc>
      </w:tr>
      <w:tr w14:paraId="24EC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4CFBB5FD">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2704" w:type="dxa"/>
            <w:noWrap w:val="0"/>
            <w:vAlign w:val="center"/>
          </w:tcPr>
          <w:p w14:paraId="0D856200">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付款及结算条款</w:t>
            </w:r>
          </w:p>
        </w:tc>
        <w:tc>
          <w:tcPr>
            <w:tcW w:w="5529" w:type="dxa"/>
            <w:noWrap w:val="0"/>
            <w:vAlign w:val="center"/>
          </w:tcPr>
          <w:p w14:paraId="6897B91A">
            <w:pPr>
              <w:rPr>
                <w:rFonts w:ascii="仿宋" w:hAnsi="仿宋" w:eastAsia="仿宋" w:cs="仿宋"/>
                <w:color w:val="auto"/>
                <w:highlight w:val="none"/>
              </w:rPr>
            </w:pPr>
            <w:r>
              <w:rPr>
                <w:rFonts w:hint="eastAsia" w:ascii="仿宋" w:hAnsi="仿宋" w:eastAsia="仿宋" w:cs="仿宋"/>
                <w:color w:val="auto"/>
                <w:highlight w:val="none"/>
              </w:rPr>
              <w:t>详见第五章招标代理合同</w:t>
            </w:r>
          </w:p>
        </w:tc>
      </w:tr>
      <w:tr w14:paraId="5CF3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0" w:type="dxa"/>
            <w:noWrap w:val="0"/>
            <w:vAlign w:val="center"/>
          </w:tcPr>
          <w:p w14:paraId="579361A9">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17</w:t>
            </w:r>
          </w:p>
        </w:tc>
        <w:tc>
          <w:tcPr>
            <w:tcW w:w="8233" w:type="dxa"/>
            <w:gridSpan w:val="2"/>
            <w:noWrap w:val="0"/>
            <w:vAlign w:val="center"/>
          </w:tcPr>
          <w:p w14:paraId="6273AA87">
            <w:pPr>
              <w:pStyle w:val="12"/>
              <w:rPr>
                <w:rFonts w:ascii="仿宋" w:hAnsi="仿宋" w:eastAsia="仿宋" w:cs="仿宋"/>
                <w:color w:val="auto"/>
                <w:highlight w:val="none"/>
              </w:rPr>
            </w:pPr>
          </w:p>
          <w:p w14:paraId="46E66028">
            <w:pPr>
              <w:pStyle w:val="12"/>
              <w:rPr>
                <w:rFonts w:ascii="仿宋" w:hAnsi="仿宋" w:eastAsia="仿宋" w:cs="仿宋"/>
                <w:color w:val="auto"/>
                <w:highlight w:val="none"/>
              </w:rPr>
            </w:pPr>
            <w:r>
              <w:rPr>
                <w:rFonts w:hint="eastAsia" w:ascii="仿宋" w:hAnsi="仿宋" w:eastAsia="仿宋" w:cs="仿宋"/>
                <w:color w:val="auto"/>
                <w:highlight w:val="none"/>
              </w:rPr>
              <w:t>比选办法：综合评估法（详见第四章）</w:t>
            </w:r>
          </w:p>
          <w:p w14:paraId="7C030D22">
            <w:pPr>
              <w:rPr>
                <w:rFonts w:ascii="仿宋" w:hAnsi="仿宋" w:eastAsia="仿宋" w:cs="仿宋"/>
                <w:color w:val="auto"/>
                <w:highlight w:val="none"/>
              </w:rPr>
            </w:pPr>
          </w:p>
        </w:tc>
      </w:tr>
    </w:tbl>
    <w:p w14:paraId="5A5ACA6F">
      <w:pPr>
        <w:jc w:val="center"/>
        <w:rPr>
          <w:rFonts w:ascii="仿宋" w:hAnsi="仿宋" w:eastAsia="仿宋" w:cs="仿宋"/>
          <w:color w:val="auto"/>
          <w:sz w:val="24"/>
          <w:highlight w:val="none"/>
          <w:shd w:val="clear" w:color="auto" w:fill="FFFFFF"/>
        </w:rPr>
      </w:pPr>
    </w:p>
    <w:p w14:paraId="3D3AB517">
      <w:pPr>
        <w:jc w:val="center"/>
        <w:rPr>
          <w:rFonts w:ascii="仿宋" w:hAnsi="仿宋" w:eastAsia="仿宋" w:cs="仿宋"/>
          <w:color w:val="auto"/>
          <w:sz w:val="24"/>
          <w:highlight w:val="none"/>
          <w:shd w:val="clear" w:color="auto" w:fill="FFFFFF"/>
        </w:rPr>
      </w:pPr>
    </w:p>
    <w:p w14:paraId="42944FBB">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5CBF846B">
      <w:pPr>
        <w:pStyle w:val="20"/>
        <w:rPr>
          <w:rStyle w:val="42"/>
          <w:rFonts w:ascii="Calibri Light" w:hAnsi="Calibri Light"/>
          <w:b/>
          <w:bCs w:val="0"/>
          <w:color w:val="auto"/>
          <w:highlight w:val="none"/>
          <w:shd w:val="clear" w:color="auto" w:fill="FFFFFF"/>
        </w:rPr>
      </w:pPr>
      <w:bookmarkStart w:id="3" w:name="_Toc17078"/>
      <w:r>
        <w:rPr>
          <w:rStyle w:val="42"/>
          <w:rFonts w:ascii="宋体" w:hAnsi="宋体"/>
          <w:b/>
          <w:bCs w:val="0"/>
          <w:color w:val="auto"/>
          <w:highlight w:val="none"/>
          <w:shd w:val="clear" w:color="auto" w:fill="FFFFFF"/>
        </w:rPr>
        <w:t>第</w:t>
      </w:r>
      <w:r>
        <w:rPr>
          <w:rStyle w:val="42"/>
          <w:rFonts w:hint="eastAsia" w:ascii="宋体" w:hAnsi="宋体"/>
          <w:b/>
          <w:bCs w:val="0"/>
          <w:color w:val="auto"/>
          <w:highlight w:val="none"/>
          <w:shd w:val="clear" w:color="auto" w:fill="FFFFFF"/>
        </w:rPr>
        <w:t>三</w:t>
      </w:r>
      <w:r>
        <w:rPr>
          <w:rStyle w:val="42"/>
          <w:rFonts w:ascii="宋体" w:hAnsi="宋体"/>
          <w:b/>
          <w:bCs w:val="0"/>
          <w:color w:val="auto"/>
          <w:highlight w:val="none"/>
          <w:shd w:val="clear" w:color="auto" w:fill="FFFFFF"/>
        </w:rPr>
        <w:t>章</w:t>
      </w:r>
      <w:r>
        <w:rPr>
          <w:rStyle w:val="42"/>
          <w:rFonts w:ascii="Calibri Light" w:hAnsi="Calibri Light"/>
          <w:b/>
          <w:bCs w:val="0"/>
          <w:color w:val="auto"/>
          <w:highlight w:val="none"/>
          <w:shd w:val="clear" w:color="auto" w:fill="FFFFFF"/>
        </w:rPr>
        <w:t xml:space="preserve">  </w:t>
      </w:r>
      <w:r>
        <w:rPr>
          <w:rStyle w:val="42"/>
          <w:rFonts w:hint="eastAsia" w:ascii="宋体" w:hAnsi="宋体"/>
          <w:b/>
          <w:bCs w:val="0"/>
          <w:color w:val="auto"/>
          <w:highlight w:val="none"/>
          <w:shd w:val="clear" w:color="auto" w:fill="FFFFFF"/>
        </w:rPr>
        <w:t>参选单位须知</w:t>
      </w:r>
      <w:bookmarkEnd w:id="3"/>
    </w:p>
    <w:p w14:paraId="442CC989">
      <w:pPr>
        <w:spacing w:before="100" w:beforeAutospacing="1"/>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1、比选文件编写注意事项</w:t>
      </w:r>
    </w:p>
    <w:p w14:paraId="3B32F32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 参选单位应仔细阅读比选文件，在完全了解招标的内容、技术性能要求和商务条件后，编写比选文件。</w:t>
      </w:r>
    </w:p>
    <w:p w14:paraId="5AADE01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 对比选文件提出的实质性要求和条件作出响应是指参选单位必须对比选文件中规定的实质性要求和条件作出满足或者优于原要求和条件的承诺，并提供相应的证明材料。</w:t>
      </w:r>
    </w:p>
    <w:p w14:paraId="036D4A6A">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2、比选文件构成</w:t>
      </w:r>
    </w:p>
    <w:p w14:paraId="2C629DC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2.1参选单位编写的比选文件应按第六章“比选文件格式”要求填写。有关文件的提交如未特别注明需提供原件的，可提供复印件。</w:t>
      </w:r>
    </w:p>
    <w:p w14:paraId="3E29FD03">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3、报价和报价货币</w:t>
      </w:r>
    </w:p>
    <w:p w14:paraId="737D20F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 参选人按照比选办法要求及格式要求进行报价，报价包含了招标范围内的所有工作费用，报价及下浮率精确到小数点后两位小数。</w:t>
      </w:r>
    </w:p>
    <w:p w14:paraId="66312C13">
      <w:pPr>
        <w:spacing w:before="100" w:beforeAutospacing="1"/>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4、</w:t>
      </w:r>
      <w:r>
        <w:rPr>
          <w:rFonts w:hint="eastAsia" w:ascii="仿宋" w:hAnsi="仿宋" w:eastAsia="仿宋"/>
          <w:b/>
          <w:color w:val="auto"/>
          <w:sz w:val="24"/>
          <w:highlight w:val="none"/>
        </w:rPr>
        <w:t>比选文件的编制</w:t>
      </w:r>
    </w:p>
    <w:p w14:paraId="682843B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4.1 比选文件须用不褪色的墨水书写或打印。并按比选文件要求由参选单位的法定代表人或其委托代理人签字或盖单位章。</w:t>
      </w:r>
    </w:p>
    <w:p w14:paraId="310C4D32">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4.2 比选文件应尽量避免涂改、行间插字或删除。如果出现上述情况，改动之处应加盖单位章并由参选单位法定代表人或其授权的代理人签字确认。</w:t>
      </w:r>
    </w:p>
    <w:p w14:paraId="0E063796">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4.3比选文件应由法定代表人或其委托代理人在凡规定签字处逐一签字，要求盖章处应盖单位章。</w:t>
      </w:r>
    </w:p>
    <w:p w14:paraId="5804B68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4.4 比选文件应按“</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”中规定的数量准备正本和副本。比选文件封面上应标明“</w:t>
      </w:r>
      <w:r>
        <w:rPr>
          <w:rFonts w:hint="eastAsia" w:ascii="仿宋" w:hAnsi="仿宋" w:eastAsia="仿宋"/>
          <w:b/>
          <w:color w:val="auto"/>
          <w:sz w:val="24"/>
          <w:highlight w:val="none"/>
        </w:rPr>
        <w:t>正本</w:t>
      </w:r>
      <w:r>
        <w:rPr>
          <w:rFonts w:hint="eastAsia" w:ascii="仿宋" w:hAnsi="仿宋" w:eastAsia="仿宋"/>
          <w:color w:val="auto"/>
          <w:sz w:val="24"/>
          <w:highlight w:val="none"/>
        </w:rPr>
        <w:t>”或“</w:t>
      </w:r>
      <w:r>
        <w:rPr>
          <w:rFonts w:hint="eastAsia" w:ascii="仿宋" w:hAnsi="仿宋" w:eastAsia="仿宋"/>
          <w:b/>
          <w:color w:val="auto"/>
          <w:sz w:val="24"/>
          <w:highlight w:val="none"/>
        </w:rPr>
        <w:t>副本</w:t>
      </w:r>
      <w:r>
        <w:rPr>
          <w:rFonts w:hint="eastAsia" w:ascii="仿宋" w:hAnsi="仿宋" w:eastAsia="仿宋"/>
          <w:color w:val="auto"/>
          <w:sz w:val="24"/>
          <w:highlight w:val="none"/>
        </w:rPr>
        <w:t>”以及项目名称、参选单位名称等内容。若正本和副本不符，以正本为准。</w:t>
      </w:r>
    </w:p>
    <w:p w14:paraId="3ED0A3F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4.5 比选文件正本与副本应分别装订成册，并编制目录。比选文件装订应牢固，不得采用活页夹。</w:t>
      </w:r>
    </w:p>
    <w:p w14:paraId="2732703A">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5、比选保证金</w:t>
      </w:r>
    </w:p>
    <w:p w14:paraId="6DC86A4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5.1本项目不收取比选保证金，但发生以下情况将由比选人计入不良记录并报请相关行政主管部门实施处罚：</w:t>
      </w:r>
    </w:p>
    <w:p w14:paraId="7575CF2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（1）参选单位在参选单位在提交比选文件截止时间后撤回比选文件的；</w:t>
      </w:r>
    </w:p>
    <w:p w14:paraId="467720E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（2）参选单位在比选文件中提供虚假材料的；</w:t>
      </w:r>
    </w:p>
    <w:p w14:paraId="0CA10A2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（3）参选单位与比选人、其他参选单位或者比选代理机构恶意串通的；</w:t>
      </w:r>
    </w:p>
    <w:p w14:paraId="7324AAE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（4）中标后参选单位无正当理由不与比选人签订合同的；</w:t>
      </w:r>
    </w:p>
    <w:p w14:paraId="7406D5D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（5）中标单位将中标项目转让给他人，或者在比选文件中未说明，且未经比选人同意，将中标项目分包给他人的；</w:t>
      </w:r>
    </w:p>
    <w:p w14:paraId="22E1BF7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（6）中标单位拒绝履行合同义务的；</w:t>
      </w:r>
    </w:p>
    <w:p w14:paraId="0E4543C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（7）其他违反国家、省、市相关法律、法规、文件等行为的。</w:t>
      </w:r>
    </w:p>
    <w:p w14:paraId="3929DA63">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6、比选文件的密封与标记</w:t>
      </w:r>
    </w:p>
    <w:p w14:paraId="603D21D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6.1比选单位应将正、副本文件加以密封，并在封贴处盖公章。</w:t>
      </w:r>
    </w:p>
    <w:p w14:paraId="5CE1C6B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6.2 比选文件袋的封面应注明项目名称、参选单位名称。</w:t>
      </w:r>
    </w:p>
    <w:p w14:paraId="51D5BCD3">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7、递交比选文件的截止时间和地点</w:t>
      </w:r>
    </w:p>
    <w:p w14:paraId="64DF4B5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7.1 比选文件的递交不得迟于“</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”规定的递交比选文件截止时间。</w:t>
      </w:r>
      <w:r>
        <w:rPr>
          <w:rFonts w:hint="eastAsia" w:ascii="仿宋" w:hAnsi="仿宋" w:eastAsia="仿宋"/>
          <w:b/>
          <w:color w:val="auto"/>
          <w:sz w:val="24"/>
          <w:highlight w:val="none"/>
        </w:rPr>
        <w:t>逾期送达的比选文件，比选人不予接收。</w:t>
      </w:r>
    </w:p>
    <w:p w14:paraId="4A5676C5">
      <w:pPr>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7.2 参选单位必须在规定时间内将比选文件递交到“</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”规定的地点。</w:t>
      </w:r>
    </w:p>
    <w:p w14:paraId="054DDCD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7.3除“</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”另有规定外，参选单位所递交的比选文件不予退还。</w:t>
      </w:r>
    </w:p>
    <w:p w14:paraId="46555D4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7.4参选单位在递交比选文件截止时间前，可撤回比选文件而不受处罚；比选文件递交截止时间后，撤回比选文件的将视为撤销比选文件，参选单位将由比选人计入不良记录并报请相关行政主管部门实施处罚。</w:t>
      </w:r>
    </w:p>
    <w:p w14:paraId="505353D4">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8、比选</w:t>
      </w:r>
    </w:p>
    <w:p w14:paraId="707C108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8.1比选代理机构须在“</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”规定的截止时间和地点递交比选文件，参选单位的法定代表人或其委托代理人应按时参加。</w:t>
      </w:r>
    </w:p>
    <w:p w14:paraId="0CC979D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8.2 比选由比选小组负责。比选小组由比选人组建，比选成员为3人及以上单数。</w:t>
      </w:r>
    </w:p>
    <w:p w14:paraId="71BC726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8.3 比选原则</w:t>
      </w:r>
    </w:p>
    <w:p w14:paraId="46024D8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通过综合评估法确定中标代理单位。</w:t>
      </w:r>
    </w:p>
    <w:p w14:paraId="4467430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 比选程序和方法</w:t>
      </w:r>
    </w:p>
    <w:p w14:paraId="148C4A0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8.4.1比选小组按照“比选程序和方法”规定的方法、因素、标准和程序进行比选。</w:t>
      </w:r>
    </w:p>
    <w:p w14:paraId="04962F8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8.4.2比选小组按照参选人最后得分由高到低的顺序推荐1名为候选代理机构，同时作为中标代理机构。当综合评分中出现2份或2份以上申请文件综合得分相同并影响到是否能通过评审时，由比选小组采用记名投票表决的方式确定排名次序。</w:t>
      </w:r>
    </w:p>
    <w:p w14:paraId="1A3EEEAE">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9、比选过程的保密</w:t>
      </w:r>
    </w:p>
    <w:p w14:paraId="24F25B2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在比选中，比选的任何一方不得透露与比选有关的其他参选单位的技术资料、价格和其他信息。比选开始后，直到授予参选单位合同止，凡是属于审查、澄清、比选和比较的有关资料以及中标建议等均不向参选单位或其他人员透露。</w:t>
      </w:r>
    </w:p>
    <w:p w14:paraId="32D35BA9">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10、中标人的确定</w:t>
      </w:r>
    </w:p>
    <w:p w14:paraId="2384FBD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比选人在收到比选报告后5个工作日内确定中标代理机构。</w:t>
      </w:r>
    </w:p>
    <w:p w14:paraId="5DD023A9">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11、中标通知书</w:t>
      </w:r>
    </w:p>
    <w:p w14:paraId="3FDE063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11.1中标通知书是合同的一个组成部分。</w:t>
      </w:r>
    </w:p>
    <w:p w14:paraId="640BFC8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11.2比选人无义务向未中标人解释未中标原因和退回比选文件。</w:t>
      </w:r>
    </w:p>
    <w:p w14:paraId="0FE46570">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12、签订合同</w:t>
      </w:r>
    </w:p>
    <w:p w14:paraId="01C70A0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12.1中标人收到中标通知书发出之日起三十日内，按比选文件及有关澄清承诺书等招标文件确定的事项与比选人签订合同。</w:t>
      </w:r>
    </w:p>
    <w:p w14:paraId="5316AEF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12.2中标人因不可抗力或者自身原因不能履行招标代理合同的，比选人可以与排位在中标人之后第一位的中标候选参选单位签订招标代理合同，以此类推。也可以重新组织比选。</w:t>
      </w:r>
    </w:p>
    <w:p w14:paraId="3018646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12.3招标代理合同履行中，比选人需追加与合同标的相同的服务的，在不改变合同其他条款的前提下，可以与中标单位协商签订补充合同，但所有补充合同的金额不得超过原合同招标金额的百分之十。</w:t>
      </w:r>
    </w:p>
    <w:p w14:paraId="587EA8A9">
      <w:pPr>
        <w:rPr>
          <w:rStyle w:val="26"/>
          <w:b/>
          <w:color w:val="auto"/>
          <w:szCs w:val="36"/>
          <w:highlight w:val="none"/>
          <w:shd w:val="clear" w:color="auto" w:fill="FFFFFF"/>
        </w:rPr>
      </w:pPr>
      <w:bookmarkStart w:id="4" w:name="_Toc5900"/>
      <w:bookmarkStart w:id="5" w:name="_Toc29410"/>
      <w:bookmarkStart w:id="6" w:name="_Toc5609010"/>
      <w:r>
        <w:rPr>
          <w:rStyle w:val="26"/>
          <w:b/>
          <w:color w:val="auto"/>
          <w:szCs w:val="36"/>
          <w:highlight w:val="none"/>
          <w:shd w:val="clear" w:color="auto" w:fill="FFFFFF"/>
        </w:rPr>
        <w:br w:type="page"/>
      </w:r>
    </w:p>
    <w:p w14:paraId="1E5A3905">
      <w:pPr>
        <w:pStyle w:val="20"/>
        <w:rPr>
          <w:rStyle w:val="26"/>
          <w:b/>
          <w:color w:val="auto"/>
          <w:szCs w:val="36"/>
          <w:highlight w:val="none"/>
          <w:shd w:val="clear" w:color="auto" w:fill="FFFFFF"/>
        </w:rPr>
      </w:pPr>
      <w:bookmarkStart w:id="7" w:name="_Toc32328"/>
      <w:r>
        <w:rPr>
          <w:rStyle w:val="26"/>
          <w:b/>
          <w:color w:val="auto"/>
          <w:szCs w:val="36"/>
          <w:highlight w:val="none"/>
          <w:shd w:val="clear" w:color="auto" w:fill="FFFFFF"/>
        </w:rPr>
        <w:t>第四章  比选办法</w:t>
      </w:r>
      <w:bookmarkEnd w:id="4"/>
      <w:bookmarkEnd w:id="5"/>
      <w:bookmarkEnd w:id="7"/>
    </w:p>
    <w:tbl>
      <w:tblPr>
        <w:tblStyle w:val="24"/>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14:paraId="279E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1" w:type="dxa"/>
            <w:gridSpan w:val="3"/>
            <w:noWrap w:val="0"/>
            <w:vAlign w:val="center"/>
          </w:tcPr>
          <w:p w14:paraId="109B32DE">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一、资格评审</w:t>
            </w:r>
          </w:p>
        </w:tc>
      </w:tr>
      <w:tr w14:paraId="2A3B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8571" w:type="dxa"/>
            <w:gridSpan w:val="3"/>
            <w:noWrap w:val="0"/>
            <w:vAlign w:val="center"/>
          </w:tcPr>
          <w:p w14:paraId="18960617">
            <w:pPr>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2、具有履行合同所必须的专业技术能力（提供承诺函加盖公章）。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highlight w:val="none"/>
                <w:lang w:val="en-US" w:eastAsia="zh-CN"/>
              </w:rPr>
              <w:t>和</w:t>
            </w:r>
            <w:r>
              <w:rPr>
                <w:rFonts w:hint="eastAsia" w:ascii="仿宋" w:hAnsi="仿宋" w:eastAsia="仿宋" w:cs="仿宋"/>
                <w:color w:val="auto"/>
                <w:highlight w:val="none"/>
              </w:rPr>
              <w:t>中国政府采购网（www.ccgp.gov.cn）没有列入政府采购严重违法失信行为记录名单的证明（提供网站截图并加盖公章，查询时间为公告发布日之后的时间）。</w:t>
            </w:r>
            <w:r>
              <w:rPr>
                <w:rFonts w:hint="eastAsia" w:ascii="仿宋" w:hAnsi="仿宋" w:eastAsia="仿宋" w:cs="仿宋"/>
                <w:color w:val="auto"/>
                <w:highlight w:val="none"/>
              </w:rPr>
              <w:br w:type="textWrapping"/>
            </w:r>
            <w:r>
              <w:rPr>
                <w:rFonts w:hint="eastAsia" w:ascii="仿宋" w:hAnsi="仿宋" w:eastAsia="仿宋" w:cs="仿宋"/>
                <w:color w:val="auto"/>
                <w:highlight w:val="none"/>
              </w:rPr>
              <w:t>4、比选人近三年财务状况良好，财产没有被接管、冻结、破产状态（提供承诺函加盖公章）。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5、具备招标代理机构必须的专业技术人员（提供承诺函加盖公章）。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6、在招标工作中，市场行为规范、社会信用好（提供承诺函加盖公章）。</w:t>
            </w:r>
          </w:p>
          <w:p w14:paraId="52EBD049">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符合法律、行政法规规定的其他条件（提供承诺函加盖公章）。</w:t>
            </w:r>
          </w:p>
          <w:p w14:paraId="7863658F">
            <w:pPr>
              <w:numPr>
                <w:ilvl w:val="0"/>
                <w:numId w:val="0"/>
              </w:numPr>
              <w:rPr>
                <w:rFonts w:ascii="仿宋" w:hAnsi="仿宋" w:eastAsia="仿宋" w:cs="仿宋"/>
                <w:color w:val="auto"/>
                <w:szCs w:val="21"/>
                <w:highlight w:val="none"/>
              </w:rPr>
            </w:pPr>
            <w:r>
              <w:rPr>
                <w:rFonts w:hint="eastAsia" w:ascii="仿宋" w:hAnsi="仿宋" w:eastAsia="仿宋" w:cs="仿宋"/>
                <w:color w:val="auto"/>
                <w:highlight w:val="none"/>
              </w:rPr>
              <w:t>注：以上资格材料复印件应加盖单位公章</w:t>
            </w:r>
          </w:p>
        </w:tc>
      </w:tr>
      <w:tr w14:paraId="11FD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4C231320">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二、符合性评审</w:t>
            </w:r>
          </w:p>
        </w:tc>
      </w:tr>
      <w:tr w14:paraId="54CC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71" w:type="dxa"/>
            <w:gridSpan w:val="3"/>
            <w:noWrap w:val="0"/>
            <w:vAlign w:val="center"/>
          </w:tcPr>
          <w:p w14:paraId="378B33C5">
            <w:pPr>
              <w:jc w:val="center"/>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t>投标文件份数、装订要求及签字盖章是否按照比选文件要求</w:t>
            </w:r>
          </w:p>
        </w:tc>
      </w:tr>
      <w:tr w14:paraId="1977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388DA33C">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三、商务评分（100分）</w:t>
            </w:r>
          </w:p>
        </w:tc>
      </w:tr>
      <w:tr w14:paraId="06C5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1230" w:type="dxa"/>
            <w:noWrap w:val="0"/>
            <w:vAlign w:val="center"/>
          </w:tcPr>
          <w:p w14:paraId="3808D7E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63" w:type="dxa"/>
            <w:noWrap w:val="0"/>
            <w:vAlign w:val="center"/>
          </w:tcPr>
          <w:p w14:paraId="265B34BD">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参选报价</w:t>
            </w:r>
          </w:p>
          <w:p w14:paraId="472DB4F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5878" w:type="dxa"/>
            <w:noWrap w:val="0"/>
            <w:vAlign w:val="center"/>
          </w:tcPr>
          <w:p w14:paraId="66708444">
            <w:pPr>
              <w:rPr>
                <w:rFonts w:ascii="仿宋" w:hAnsi="仿宋" w:eastAsia="仿宋" w:cs="仿宋"/>
                <w:color w:val="auto"/>
                <w:highlight w:val="none"/>
              </w:rPr>
            </w:pPr>
            <w:r>
              <w:rPr>
                <w:rFonts w:hint="eastAsia" w:ascii="仿宋" w:hAnsi="仿宋" w:eastAsia="仿宋" w:cs="仿宋"/>
                <w:color w:val="auto"/>
                <w:highlight w:val="none"/>
              </w:rPr>
              <w:t>代理费控制价：</w:t>
            </w:r>
            <w:r>
              <w:rPr>
                <w:rFonts w:hint="eastAsia" w:ascii="仿宋" w:hAnsi="仿宋" w:eastAsia="仿宋" w:cs="仿宋"/>
                <w:color w:val="auto"/>
                <w:kern w:val="2"/>
                <w:sz w:val="21"/>
                <w:szCs w:val="21"/>
                <w:highlight w:val="none"/>
                <w:lang w:val="en-US" w:eastAsia="zh-CN" w:bidi="ar-SA"/>
              </w:rPr>
              <w:t>5.16万</w:t>
            </w:r>
            <w:r>
              <w:rPr>
                <w:rFonts w:hint="eastAsia" w:ascii="仿宋" w:hAnsi="仿宋" w:eastAsia="仿宋" w:cs="仿宋"/>
                <w:color w:val="auto"/>
                <w:highlight w:val="none"/>
              </w:rPr>
              <w:t>元。</w:t>
            </w:r>
          </w:p>
          <w:p w14:paraId="6B3FFE82">
            <w:pPr>
              <w:spacing w:line="400" w:lineRule="exact"/>
              <w:rPr>
                <w:rFonts w:ascii="仿宋" w:hAnsi="仿宋" w:eastAsia="仿宋" w:cs="仿宋"/>
                <w:color w:val="auto"/>
                <w:highlight w:val="none"/>
              </w:rPr>
            </w:pPr>
            <w:r>
              <w:rPr>
                <w:rFonts w:hint="eastAsia" w:ascii="仿宋" w:hAnsi="仿宋" w:eastAsia="仿宋" w:cs="仿宋"/>
                <w:color w:val="auto"/>
                <w:highlight w:val="none"/>
              </w:rPr>
              <w:t>投标人的投标价Ai等于评标基准价C时得满分，每高于C一个百分点扣0.2分；每低于C一个百分点扣0.1分，中间值按比例内插。</w:t>
            </w:r>
          </w:p>
          <w:p w14:paraId="55721A50">
            <w:pPr>
              <w:spacing w:line="400" w:lineRule="exact"/>
              <w:rPr>
                <w:rFonts w:ascii="仿宋" w:hAnsi="仿宋" w:eastAsia="仿宋" w:cs="仿宋"/>
                <w:color w:val="auto"/>
                <w:highlight w:val="none"/>
              </w:rPr>
            </w:pPr>
            <w:r>
              <w:rPr>
                <w:rFonts w:hint="eastAsia" w:ascii="仿宋" w:hAnsi="仿宋" w:eastAsia="仿宋" w:cs="仿宋"/>
                <w:color w:val="auto"/>
                <w:highlight w:val="none"/>
              </w:rPr>
              <w:t>Fi=F﹣| Ai － C | / C×100×D</w:t>
            </w:r>
          </w:p>
          <w:p w14:paraId="1863B87C">
            <w:pPr>
              <w:spacing w:line="400" w:lineRule="exact"/>
              <w:rPr>
                <w:rFonts w:ascii="仿宋" w:hAnsi="仿宋" w:eastAsia="仿宋" w:cs="仿宋"/>
                <w:color w:val="auto"/>
                <w:highlight w:val="none"/>
              </w:rPr>
            </w:pPr>
            <w:r>
              <w:rPr>
                <w:rFonts w:hint="eastAsia" w:ascii="仿宋" w:hAnsi="仿宋" w:eastAsia="仿宋" w:cs="仿宋"/>
                <w:color w:val="auto"/>
                <w:highlight w:val="none"/>
              </w:rPr>
              <w:t>式中：Fi---投标人的投标报价得分；</w:t>
            </w:r>
          </w:p>
          <w:p w14:paraId="3376A16F">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F----投标价满分</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5B9A8C8D">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Ai---投标人的投标报价；</w:t>
            </w:r>
          </w:p>
          <w:p w14:paraId="1A62BCFC">
            <w:pPr>
              <w:spacing w:line="400" w:lineRule="exact"/>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C--评标基准价：各投标报价平均</w:t>
            </w:r>
            <w:r>
              <w:rPr>
                <w:rFonts w:hint="eastAsia" w:ascii="仿宋" w:hAnsi="仿宋" w:eastAsia="仿宋" w:cs="仿宋"/>
                <w:color w:val="auto"/>
                <w:highlight w:val="none"/>
                <w:lang w:val="en-US" w:eastAsia="zh-CN"/>
              </w:rPr>
              <w:t>值</w:t>
            </w:r>
          </w:p>
          <w:p w14:paraId="7D1859DB">
            <w:pPr>
              <w:spacing w:line="400" w:lineRule="exact"/>
              <w:rPr>
                <w:rFonts w:ascii="仿宋" w:hAnsi="仿宋" w:eastAsia="仿宋" w:cs="仿宋"/>
                <w:color w:val="auto"/>
                <w:highlight w:val="none"/>
              </w:rPr>
            </w:pPr>
            <w:r>
              <w:rPr>
                <w:rFonts w:hint="eastAsia" w:ascii="仿宋" w:hAnsi="仿宋" w:eastAsia="仿宋" w:cs="仿宋"/>
                <w:color w:val="auto"/>
                <w:highlight w:val="none"/>
              </w:rPr>
              <w:t>若Ai ＞ C，则D=0.2；若Ai ＜ C，则D =0.1；Ai= C, 则D =0。</w:t>
            </w:r>
          </w:p>
          <w:p w14:paraId="412B47F3">
            <w:pPr>
              <w:rPr>
                <w:color w:val="auto"/>
                <w:highlight w:val="none"/>
              </w:rPr>
            </w:pPr>
            <w:r>
              <w:rPr>
                <w:rFonts w:hint="eastAsia" w:ascii="仿宋" w:hAnsi="仿宋" w:eastAsia="仿宋" w:cs="仿宋"/>
                <w:color w:val="auto"/>
                <w:highlight w:val="none"/>
              </w:rPr>
              <w:t>注：平均值计算小数点后取两位有效，第三位四舍五入注：平均值计算小数点后取两位有效，第三位四舍五入</w:t>
            </w:r>
          </w:p>
        </w:tc>
      </w:tr>
      <w:tr w14:paraId="771C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30" w:type="dxa"/>
            <w:noWrap w:val="0"/>
            <w:vAlign w:val="center"/>
          </w:tcPr>
          <w:p w14:paraId="01EF799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63" w:type="dxa"/>
            <w:noWrap w:val="0"/>
            <w:vAlign w:val="center"/>
          </w:tcPr>
          <w:p w14:paraId="0B55387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业绩评审</w:t>
            </w:r>
          </w:p>
          <w:p w14:paraId="5612610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5878" w:type="dxa"/>
            <w:noWrap w:val="0"/>
            <w:vAlign w:val="center"/>
          </w:tcPr>
          <w:p w14:paraId="7E7099C0">
            <w:pPr>
              <w:pStyle w:val="4"/>
              <w:rPr>
                <w:rFonts w:hint="eastAsia" w:eastAsia="仿宋"/>
                <w:color w:val="auto"/>
                <w:highlight w:val="none"/>
                <w:lang w:val="en-US" w:eastAsia="zh-CN"/>
              </w:rPr>
            </w:pPr>
            <w:bookmarkStart w:id="8" w:name="_Toc7139"/>
            <w:bookmarkStart w:id="9" w:name="OLE_LINK7"/>
            <w:r>
              <w:rPr>
                <w:rFonts w:hint="eastAsia" w:ascii="仿宋" w:hAnsi="仿宋" w:eastAsia="仿宋" w:cs="仿宋"/>
                <w:color w:val="auto"/>
                <w:szCs w:val="21"/>
                <w:highlight w:val="none"/>
                <w:lang w:val="en-US" w:eastAsia="zh-CN"/>
              </w:rPr>
              <w:t>1、2020年3月1日至今承接过工程监理或造价咨询类招标金额为100万元（含）及以上的招标代理项目1个得5分；承接过工程监理或造价咨询类招标金额100万元以下的招标代理项目1个得2分；满分20分</w:t>
            </w:r>
            <w:bookmarkEnd w:id="8"/>
          </w:p>
          <w:p w14:paraId="5B2C8E19">
            <w:pPr>
              <w:rPr>
                <w:rFonts w:ascii="仿宋" w:hAnsi="仿宋" w:eastAsia="仿宋" w:cs="仿宋"/>
                <w:color w:val="auto"/>
                <w:highlight w:val="none"/>
                <w:shd w:val="clear" w:color="auto" w:fill="FFFFFF"/>
              </w:rPr>
            </w:pPr>
            <w:r>
              <w:rPr>
                <w:rFonts w:hint="eastAsia" w:ascii="仿宋" w:hAnsi="仿宋" w:eastAsia="仿宋" w:cs="仿宋"/>
                <w:b/>
                <w:bCs/>
                <w:color w:val="auto"/>
                <w:szCs w:val="21"/>
                <w:highlight w:val="none"/>
              </w:rPr>
              <w:t>证明材料：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bookmarkEnd w:id="9"/>
          </w:p>
        </w:tc>
      </w:tr>
      <w:tr w14:paraId="477A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30" w:type="dxa"/>
            <w:noWrap w:val="0"/>
            <w:vAlign w:val="center"/>
          </w:tcPr>
          <w:p w14:paraId="2782641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63" w:type="dxa"/>
            <w:noWrap w:val="0"/>
            <w:vAlign w:val="center"/>
          </w:tcPr>
          <w:p w14:paraId="2E1FADBC">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配备的团队人员（15分）</w:t>
            </w:r>
          </w:p>
          <w:p w14:paraId="71EFDB52">
            <w:pPr>
              <w:jc w:val="center"/>
              <w:rPr>
                <w:rFonts w:ascii="仿宋" w:hAnsi="仿宋" w:eastAsia="仿宋" w:cs="仿宋"/>
                <w:color w:val="auto"/>
                <w:szCs w:val="21"/>
                <w:highlight w:val="none"/>
              </w:rPr>
            </w:pPr>
          </w:p>
        </w:tc>
        <w:tc>
          <w:tcPr>
            <w:tcW w:w="5878" w:type="dxa"/>
            <w:noWrap w:val="0"/>
            <w:vAlign w:val="center"/>
          </w:tcPr>
          <w:p w14:paraId="7EC353E0">
            <w:pPr>
              <w:pStyle w:val="16"/>
              <w:rPr>
                <w:rFonts w:ascii="仿宋" w:hAnsi="仿宋" w:eastAsia="仿宋" w:cs="仿宋"/>
                <w:b w:val="0"/>
                <w:bCs w:val="0"/>
                <w:caps w:val="0"/>
                <w:color w:val="auto"/>
                <w:sz w:val="21"/>
                <w:szCs w:val="21"/>
                <w:highlight w:val="none"/>
              </w:rPr>
            </w:pPr>
            <w:bookmarkStart w:id="10" w:name="OLE_LINK8"/>
            <w:r>
              <w:rPr>
                <w:rFonts w:hint="eastAsia" w:ascii="仿宋" w:hAnsi="仿宋" w:eastAsia="仿宋" w:cs="仿宋"/>
                <w:b w:val="0"/>
                <w:bCs w:val="0"/>
                <w:caps w:val="0"/>
                <w:color w:val="auto"/>
                <w:sz w:val="21"/>
                <w:szCs w:val="21"/>
                <w:highlight w:val="none"/>
              </w:rPr>
              <w:t>1、项目负责人：项目负责人具备中级工程师职称的得3分，具备高级工程师或以上职称的得5分。</w:t>
            </w:r>
          </w:p>
          <w:p w14:paraId="73436BFF">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aps w:val="0"/>
                <w:color w:val="auto"/>
                <w:sz w:val="21"/>
                <w:szCs w:val="21"/>
                <w:highlight w:val="none"/>
              </w:rPr>
            </w:pPr>
            <w:r>
              <w:rPr>
                <w:rFonts w:hint="eastAsia" w:ascii="仿宋" w:hAnsi="仿宋" w:eastAsia="仿宋" w:cs="仿宋"/>
                <w:b w:val="0"/>
                <w:bCs w:val="0"/>
                <w:caps w:val="0"/>
                <w:color w:val="auto"/>
                <w:sz w:val="21"/>
                <w:szCs w:val="21"/>
                <w:highlight w:val="none"/>
              </w:rPr>
              <w:t>2、除项目负责人外，拟投入的其他人员：具备高级工程师或以上职称的得5分，配备具有中级工程师的每个人员得3分，配备具有助理工程师的每个人员得2分，满分10分。</w:t>
            </w:r>
          </w:p>
          <w:p w14:paraId="63CDA2B9">
            <w:pPr>
              <w:keepNext w:val="0"/>
              <w:keepLines w:val="0"/>
              <w:pageBreakBefore w:val="0"/>
              <w:widowControl w:val="0"/>
              <w:kinsoku/>
              <w:wordWrap/>
              <w:overflowPunct/>
              <w:topLinePunct w:val="0"/>
              <w:autoSpaceDE/>
              <w:autoSpaceDN/>
              <w:bidi w:val="0"/>
              <w:adjustRightInd/>
              <w:snapToGrid/>
              <w:jc w:val="both"/>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证明材料：提供人员职称证，2024年</w:t>
            </w:r>
            <w:r>
              <w:rPr>
                <w:rFonts w:hint="eastAsia" w:ascii="仿宋" w:hAnsi="仿宋" w:eastAsia="仿宋" w:cs="仿宋"/>
                <w:b/>
                <w:bCs/>
                <w:color w:val="auto"/>
                <w:szCs w:val="21"/>
                <w:highlight w:val="none"/>
                <w:lang w:val="en-US" w:eastAsia="zh-CN"/>
              </w:rPr>
              <w:t>10</w:t>
            </w:r>
            <w:r>
              <w:rPr>
                <w:rFonts w:hint="eastAsia" w:ascii="仿宋" w:hAnsi="仿宋" w:eastAsia="仿宋" w:cs="仿宋"/>
                <w:b/>
                <w:bCs/>
                <w:color w:val="auto"/>
                <w:szCs w:val="21"/>
                <w:highlight w:val="none"/>
              </w:rPr>
              <w:t>月至今任意连续三个月在本单位或其分公司缴纳社保的证明复印件加盖公章，不提供的不得分。</w:t>
            </w:r>
            <w:bookmarkEnd w:id="10"/>
          </w:p>
        </w:tc>
      </w:tr>
      <w:tr w14:paraId="7AC8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0" w:type="dxa"/>
            <w:vMerge w:val="restart"/>
            <w:noWrap w:val="0"/>
            <w:vAlign w:val="center"/>
          </w:tcPr>
          <w:p w14:paraId="0E2D7FE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63" w:type="dxa"/>
            <w:vMerge w:val="restart"/>
            <w:noWrap w:val="0"/>
            <w:vAlign w:val="center"/>
          </w:tcPr>
          <w:p w14:paraId="49774AA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招标方案</w:t>
            </w:r>
          </w:p>
          <w:p w14:paraId="70FB896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（45分）</w:t>
            </w:r>
          </w:p>
        </w:tc>
        <w:tc>
          <w:tcPr>
            <w:tcW w:w="5878" w:type="dxa"/>
            <w:noWrap w:val="0"/>
            <w:vAlign w:val="center"/>
          </w:tcPr>
          <w:p w14:paraId="42F513D5">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（1）本项目招标代理工作程序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方案中包含但不限于：代理中选后至开标前准备工作、开标程序及注意事项、开标后收尾工作。</w:t>
            </w:r>
          </w:p>
          <w:p w14:paraId="0BD0261C">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1、工作程序要点齐全，方案切实可行，制度和措施健全、完善，实施过程务实；得11~15分。</w:t>
            </w:r>
          </w:p>
          <w:p w14:paraId="405B936F">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2、工作程序要点基本齐全 ，方案较切实可行，制度和措施基本健全、基本完善，实施过程一般；得6~10.9分。</w:t>
            </w:r>
          </w:p>
          <w:p w14:paraId="6E37C60D">
            <w:pPr>
              <w:jc w:val="left"/>
              <w:rPr>
                <w:rFonts w:ascii="仿宋" w:hAnsi="仿宋" w:eastAsia="仿宋" w:cs="仿宋"/>
                <w:color w:val="auto"/>
                <w:szCs w:val="21"/>
                <w:highlight w:val="none"/>
              </w:rPr>
            </w:pPr>
            <w:r>
              <w:rPr>
                <w:rFonts w:hint="eastAsia" w:ascii="仿宋" w:hAnsi="仿宋" w:eastAsia="仿宋" w:cs="仿宋"/>
                <w:color w:val="auto"/>
                <w:highlight w:val="none"/>
              </w:rPr>
              <w:t>3、工作程序要点不齐全，方案不可行，制度和措施不健全、</w:t>
            </w:r>
            <w:r>
              <w:rPr>
                <w:rFonts w:hint="eastAsia" w:ascii="仿宋" w:hAnsi="仿宋" w:eastAsia="仿宋" w:cs="仿宋"/>
                <w:color w:val="auto"/>
                <w:szCs w:val="21"/>
                <w:highlight w:val="none"/>
              </w:rPr>
              <w:t>不完善，实施过程差；得0~5.9分。</w:t>
            </w:r>
          </w:p>
          <w:p w14:paraId="523A2FEC">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4、不提供不得分。</w:t>
            </w:r>
          </w:p>
        </w:tc>
      </w:tr>
      <w:tr w14:paraId="0C7A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30" w:type="dxa"/>
            <w:vMerge w:val="continue"/>
            <w:noWrap w:val="0"/>
            <w:vAlign w:val="center"/>
          </w:tcPr>
          <w:p w14:paraId="7E34C78F">
            <w:pPr>
              <w:jc w:val="center"/>
              <w:rPr>
                <w:rFonts w:ascii="仿宋" w:hAnsi="仿宋" w:eastAsia="仿宋" w:cs="仿宋"/>
                <w:color w:val="auto"/>
                <w:sz w:val="24"/>
                <w:highlight w:val="none"/>
              </w:rPr>
            </w:pPr>
          </w:p>
        </w:tc>
        <w:tc>
          <w:tcPr>
            <w:tcW w:w="1463" w:type="dxa"/>
            <w:vMerge w:val="continue"/>
            <w:noWrap w:val="0"/>
            <w:vAlign w:val="center"/>
          </w:tcPr>
          <w:p w14:paraId="1D85304D">
            <w:pPr>
              <w:jc w:val="center"/>
              <w:rPr>
                <w:rFonts w:ascii="仿宋" w:hAnsi="仿宋" w:eastAsia="仿宋" w:cs="仿宋"/>
                <w:color w:val="auto"/>
                <w:szCs w:val="21"/>
                <w:highlight w:val="none"/>
              </w:rPr>
            </w:pPr>
          </w:p>
        </w:tc>
        <w:tc>
          <w:tcPr>
            <w:tcW w:w="5878" w:type="dxa"/>
            <w:noWrap w:val="0"/>
            <w:vAlign w:val="center"/>
          </w:tcPr>
          <w:p w14:paraId="2ED2CDD6">
            <w:pPr>
              <w:rPr>
                <w:rFonts w:ascii="仿宋" w:hAnsi="仿宋" w:eastAsia="仿宋" w:cs="仿宋"/>
                <w:color w:val="auto"/>
                <w:szCs w:val="21"/>
                <w:highlight w:val="none"/>
              </w:rPr>
            </w:pPr>
            <w:r>
              <w:rPr>
                <w:rFonts w:hint="eastAsia" w:ascii="仿宋" w:hAnsi="仿宋" w:eastAsia="仿宋" w:cs="仿宋"/>
                <w:color w:val="auto"/>
                <w:szCs w:val="21"/>
                <w:highlight w:val="none"/>
              </w:rPr>
              <w:t>（2）招标代理质量保证措施</w:t>
            </w:r>
          </w:p>
          <w:p w14:paraId="0DF986C6">
            <w:pPr>
              <w:rPr>
                <w:rFonts w:ascii="仿宋" w:hAnsi="仿宋" w:eastAsia="仿宋" w:cs="仿宋"/>
                <w:color w:val="auto"/>
                <w:szCs w:val="21"/>
                <w:highlight w:val="none"/>
              </w:rPr>
            </w:pPr>
            <w:r>
              <w:rPr>
                <w:rFonts w:hint="eastAsia" w:ascii="仿宋" w:hAnsi="仿宋" w:eastAsia="仿宋" w:cs="仿宋"/>
                <w:color w:val="auto"/>
                <w:szCs w:val="21"/>
                <w:highlight w:val="none"/>
              </w:rPr>
              <w:t>1、质量保证措施要点齐全，方案切实可行，制度和措施健全、完善，实施过程务实；得11~15分。</w:t>
            </w:r>
          </w:p>
          <w:p w14:paraId="291D6D30">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1" w:name="OLE_LINK9"/>
            <w:r>
              <w:rPr>
                <w:rFonts w:hint="eastAsia" w:ascii="仿宋" w:hAnsi="仿宋" w:eastAsia="仿宋" w:cs="仿宋"/>
                <w:color w:val="auto"/>
                <w:szCs w:val="21"/>
                <w:highlight w:val="none"/>
              </w:rPr>
              <w:t>质量保证措施要点基本齐全，方案较切实可行，制度和措施基本健全、基本完善，实施过程一般；得6~10.9分</w:t>
            </w:r>
            <w:bookmarkEnd w:id="11"/>
            <w:r>
              <w:rPr>
                <w:rFonts w:hint="eastAsia" w:ascii="仿宋" w:hAnsi="仿宋" w:eastAsia="仿宋" w:cs="仿宋"/>
                <w:color w:val="auto"/>
                <w:szCs w:val="21"/>
                <w:highlight w:val="none"/>
              </w:rPr>
              <w:t>。</w:t>
            </w:r>
          </w:p>
          <w:p w14:paraId="5B72C5BA">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2" w:name="OLE_LINK10"/>
            <w:r>
              <w:rPr>
                <w:rFonts w:hint="eastAsia" w:ascii="仿宋" w:hAnsi="仿宋" w:eastAsia="仿宋" w:cs="仿宋"/>
                <w:color w:val="auto"/>
                <w:szCs w:val="21"/>
                <w:highlight w:val="none"/>
              </w:rPr>
              <w:t>质量保证措施要点不齐全，方案不可行，制度和措施不健全、不完善，实施过程差；得0~5.9分</w:t>
            </w:r>
            <w:bookmarkEnd w:id="12"/>
            <w:r>
              <w:rPr>
                <w:rFonts w:hint="eastAsia" w:ascii="仿宋" w:hAnsi="仿宋" w:eastAsia="仿宋" w:cs="仿宋"/>
                <w:color w:val="auto"/>
                <w:szCs w:val="21"/>
                <w:highlight w:val="none"/>
              </w:rPr>
              <w:t>。</w:t>
            </w:r>
          </w:p>
          <w:p w14:paraId="01C9A5A7">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2015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noWrap w:val="0"/>
            <w:vAlign w:val="center"/>
          </w:tcPr>
          <w:p w14:paraId="41869CF5">
            <w:pPr>
              <w:jc w:val="center"/>
              <w:rPr>
                <w:rFonts w:ascii="仿宋" w:hAnsi="仿宋" w:eastAsia="仿宋" w:cs="仿宋"/>
                <w:color w:val="auto"/>
                <w:sz w:val="24"/>
                <w:highlight w:val="none"/>
              </w:rPr>
            </w:pPr>
          </w:p>
        </w:tc>
        <w:tc>
          <w:tcPr>
            <w:tcW w:w="1463" w:type="dxa"/>
            <w:vMerge w:val="continue"/>
            <w:noWrap w:val="0"/>
            <w:vAlign w:val="center"/>
          </w:tcPr>
          <w:p w14:paraId="19B181C2">
            <w:pPr>
              <w:jc w:val="center"/>
              <w:rPr>
                <w:rFonts w:ascii="仿宋" w:hAnsi="仿宋" w:eastAsia="仿宋" w:cs="仿宋"/>
                <w:color w:val="auto"/>
                <w:szCs w:val="21"/>
                <w:highlight w:val="none"/>
              </w:rPr>
            </w:pPr>
          </w:p>
        </w:tc>
        <w:tc>
          <w:tcPr>
            <w:tcW w:w="5878" w:type="dxa"/>
            <w:noWrap w:val="0"/>
            <w:vAlign w:val="center"/>
          </w:tcPr>
          <w:p w14:paraId="07C5AF15">
            <w:pPr>
              <w:rPr>
                <w:rFonts w:ascii="仿宋" w:hAnsi="仿宋" w:eastAsia="仿宋" w:cs="仿宋"/>
                <w:color w:val="auto"/>
                <w:szCs w:val="21"/>
                <w:highlight w:val="none"/>
              </w:rPr>
            </w:pPr>
            <w:r>
              <w:rPr>
                <w:rFonts w:hint="eastAsia" w:ascii="仿宋" w:hAnsi="仿宋" w:eastAsia="仿宋" w:cs="仿宋"/>
                <w:color w:val="auto"/>
                <w:szCs w:val="21"/>
                <w:highlight w:val="none"/>
              </w:rPr>
              <w:t>（3）处理突发事件及投诉的策略方案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1、</w:t>
            </w:r>
            <w:bookmarkStart w:id="13" w:name="OLE_LINK11"/>
            <w:r>
              <w:rPr>
                <w:rFonts w:hint="eastAsia" w:ascii="仿宋" w:hAnsi="仿宋" w:eastAsia="仿宋" w:cs="仿宋"/>
                <w:color w:val="auto"/>
                <w:szCs w:val="21"/>
                <w:highlight w:val="none"/>
              </w:rPr>
              <w:t>处理突发事件及投诉的要点齐全，方案切实可行，制度和措施健全、完善，实施过程务实；得11~15分</w:t>
            </w:r>
            <w:bookmarkEnd w:id="13"/>
            <w:r>
              <w:rPr>
                <w:rFonts w:hint="eastAsia" w:ascii="仿宋" w:hAnsi="仿宋" w:eastAsia="仿宋" w:cs="仿宋"/>
                <w:color w:val="auto"/>
                <w:szCs w:val="21"/>
                <w:highlight w:val="none"/>
              </w:rPr>
              <w:t>。</w:t>
            </w:r>
          </w:p>
          <w:p w14:paraId="4F0517CC">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4" w:name="OLE_LINK12"/>
            <w:r>
              <w:rPr>
                <w:rFonts w:hint="eastAsia" w:ascii="仿宋" w:hAnsi="仿宋" w:eastAsia="仿宋" w:cs="仿宋"/>
                <w:color w:val="auto"/>
                <w:szCs w:val="21"/>
                <w:highlight w:val="none"/>
              </w:rPr>
              <w:t>处理突发事件及投诉的要点基本齐全 ，方案较切实可行，制度和措施基本健全、基本完善，实施过程一般；得6~10.9分</w:t>
            </w:r>
            <w:bookmarkEnd w:id="14"/>
            <w:r>
              <w:rPr>
                <w:rFonts w:hint="eastAsia" w:ascii="仿宋" w:hAnsi="仿宋" w:eastAsia="仿宋" w:cs="仿宋"/>
                <w:color w:val="auto"/>
                <w:szCs w:val="21"/>
                <w:highlight w:val="none"/>
              </w:rPr>
              <w:t>。</w:t>
            </w:r>
          </w:p>
          <w:p w14:paraId="49D39F74">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5" w:name="OLE_LINK13"/>
            <w:r>
              <w:rPr>
                <w:rFonts w:hint="eastAsia" w:ascii="仿宋" w:hAnsi="仿宋" w:eastAsia="仿宋" w:cs="仿宋"/>
                <w:color w:val="auto"/>
                <w:szCs w:val="21"/>
                <w:highlight w:val="none"/>
              </w:rPr>
              <w:t>处理突发事件及投诉的要点不齐全，方案不可行，制度和措施不健全、不完善，实施过程差；得0~5.9分</w:t>
            </w:r>
            <w:bookmarkEnd w:id="15"/>
            <w:r>
              <w:rPr>
                <w:rFonts w:hint="eastAsia" w:ascii="仿宋" w:hAnsi="仿宋" w:eastAsia="仿宋" w:cs="仿宋"/>
                <w:color w:val="auto"/>
                <w:szCs w:val="21"/>
                <w:highlight w:val="none"/>
              </w:rPr>
              <w:t>。</w:t>
            </w:r>
          </w:p>
          <w:p w14:paraId="2080F4CA">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44AA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71" w:type="dxa"/>
            <w:gridSpan w:val="3"/>
            <w:noWrap w:val="0"/>
            <w:vAlign w:val="center"/>
          </w:tcPr>
          <w:p w14:paraId="05B3D5ED">
            <w:pP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5E38F4DF">
            <w:pPr>
              <w:rPr>
                <w:rFonts w:ascii="仿宋" w:hAnsi="仿宋" w:eastAsia="仿宋" w:cs="仿宋"/>
                <w:color w:val="auto"/>
                <w:szCs w:val="21"/>
                <w:highlight w:val="none"/>
              </w:rPr>
            </w:pPr>
            <w:r>
              <w:rPr>
                <w:rFonts w:hint="eastAsia" w:ascii="仿宋" w:hAnsi="仿宋" w:eastAsia="仿宋" w:cs="仿宋"/>
                <w:color w:val="auto"/>
                <w:szCs w:val="21"/>
                <w:highlight w:val="none"/>
              </w:rPr>
              <w:t>1、参选人必须对所提供的证书及证明材料的真实性、有效性负责，如发现弄虚作假，造成的后果由参选人自行承担。</w:t>
            </w:r>
          </w:p>
          <w:p w14:paraId="32D8B5D2">
            <w:pPr>
              <w:rPr>
                <w:rFonts w:ascii="仿宋" w:hAnsi="仿宋" w:eastAsia="仿宋" w:cs="仿宋"/>
                <w:color w:val="auto"/>
                <w:szCs w:val="21"/>
                <w:highlight w:val="none"/>
              </w:rPr>
            </w:pPr>
            <w:r>
              <w:rPr>
                <w:rFonts w:hint="eastAsia" w:ascii="仿宋" w:hAnsi="仿宋" w:eastAsia="仿宋" w:cs="仿宋"/>
                <w:color w:val="auto"/>
                <w:szCs w:val="21"/>
                <w:highlight w:val="none"/>
              </w:rPr>
              <w:t>2、评分分值计算保留小数点后两位，第三位四舍五入。</w:t>
            </w:r>
          </w:p>
          <w:p w14:paraId="4E523B12">
            <w:pPr>
              <w:rPr>
                <w:rFonts w:ascii="仿宋" w:hAnsi="仿宋" w:eastAsia="仿宋" w:cs="仿宋"/>
                <w:color w:val="auto"/>
                <w:szCs w:val="21"/>
                <w:highlight w:val="none"/>
              </w:rPr>
            </w:pPr>
            <w:r>
              <w:rPr>
                <w:rFonts w:hint="eastAsia" w:ascii="仿宋" w:hAnsi="仿宋" w:eastAsia="仿宋" w:cs="仿宋"/>
                <w:color w:val="auto"/>
                <w:szCs w:val="21"/>
                <w:highlight w:val="none"/>
              </w:rPr>
              <w:t>3、为防止恶意参选，降低代理服务质量，参选价格低于成本价的作无效参选处理，参选成本价为参选人参选价格去掉一个最高价和去掉一个最低价后的参选报价平均值乘以50%。</w:t>
            </w:r>
          </w:p>
        </w:tc>
      </w:tr>
    </w:tbl>
    <w:p w14:paraId="66CCC400">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326AF40A">
      <w:pPr>
        <w:pStyle w:val="20"/>
        <w:rPr>
          <w:rStyle w:val="26"/>
          <w:b/>
          <w:color w:val="auto"/>
          <w:szCs w:val="36"/>
          <w:highlight w:val="none"/>
          <w:shd w:val="clear" w:color="auto" w:fill="FFFFFF"/>
        </w:rPr>
      </w:pPr>
      <w:bookmarkStart w:id="16" w:name="_Toc11499"/>
      <w:r>
        <w:rPr>
          <w:rStyle w:val="26"/>
          <w:b/>
          <w:color w:val="auto"/>
          <w:szCs w:val="36"/>
          <w:highlight w:val="none"/>
          <w:shd w:val="clear" w:color="auto" w:fill="FFFFFF"/>
        </w:rPr>
        <w:t>第五章  招标代理合同</w:t>
      </w:r>
      <w:bookmarkEnd w:id="16"/>
    </w:p>
    <w:p w14:paraId="57A44F11">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（参选人参与比选即为响应本合同条款）</w:t>
      </w:r>
    </w:p>
    <w:p w14:paraId="4CA94B8D">
      <w:pPr>
        <w:pStyle w:val="38"/>
        <w:rPr>
          <w:rFonts w:hint="eastAsia" w:ascii="宋体" w:hAnsi="宋体" w:cs="宋体"/>
          <w:color w:val="auto"/>
          <w:kern w:val="1"/>
          <w:sz w:val="28"/>
          <w:szCs w:val="28"/>
          <w:highlight w:val="none"/>
        </w:rPr>
      </w:pPr>
    </w:p>
    <w:p w14:paraId="09FEFD78">
      <w:pPr>
        <w:rPr>
          <w:rStyle w:val="26"/>
          <w:b/>
          <w:color w:val="auto"/>
          <w:szCs w:val="36"/>
          <w:highlight w:val="none"/>
          <w:shd w:val="clear" w:color="auto" w:fill="FFFFFF"/>
        </w:rPr>
      </w:pPr>
      <w:bookmarkStart w:id="17" w:name="_Toc30505"/>
    </w:p>
    <w:p w14:paraId="19391E9A">
      <w:pPr>
        <w:rPr>
          <w:rFonts w:ascii="宋体" w:hAnsi="宋体" w:cs="宋体"/>
          <w:color w:val="auto"/>
          <w:kern w:val="1"/>
          <w:sz w:val="28"/>
          <w:szCs w:val="28"/>
          <w:highlight w:val="none"/>
        </w:rPr>
      </w:pPr>
      <w:r>
        <w:rPr>
          <w:rFonts w:hint="eastAsia" w:ascii="宋体" w:hAnsi="宋体" w:cs="宋体"/>
          <w:color w:val="auto"/>
          <w:kern w:val="1"/>
          <w:sz w:val="28"/>
          <w:szCs w:val="28"/>
          <w:highlight w:val="none"/>
        </w:rPr>
        <w:t>合同编号：</w:t>
      </w:r>
    </w:p>
    <w:p w14:paraId="4EB13AB0">
      <w:pPr>
        <w:pStyle w:val="9"/>
        <w:ind w:left="0" w:leftChars="0" w:firstLine="752" w:firstLineChars="104"/>
        <w:rPr>
          <w:rFonts w:ascii="宋体" w:hAnsi="宋体" w:cs="宋体"/>
          <w:b/>
          <w:color w:val="auto"/>
          <w:sz w:val="72"/>
          <w:szCs w:val="72"/>
          <w:highlight w:val="none"/>
        </w:rPr>
      </w:pPr>
    </w:p>
    <w:p w14:paraId="053DA88E">
      <w:pPr>
        <w:pStyle w:val="9"/>
        <w:ind w:left="0" w:leftChars="0" w:firstLine="752" w:firstLineChars="104"/>
        <w:rPr>
          <w:rFonts w:ascii="宋体" w:hAnsi="宋体" w:cs="宋体"/>
          <w:b/>
          <w:color w:val="auto"/>
          <w:sz w:val="72"/>
          <w:szCs w:val="72"/>
          <w:highlight w:val="none"/>
        </w:rPr>
      </w:pPr>
      <w:r>
        <w:rPr>
          <w:rFonts w:ascii="宋体" w:hAnsi="宋体" w:cs="宋体"/>
          <w:b/>
          <w:color w:val="auto"/>
          <w:sz w:val="72"/>
          <w:szCs w:val="72"/>
          <w:highlight w:val="none"/>
        </w:rPr>
        <w:t>建设工程招标代理合同</w:t>
      </w:r>
    </w:p>
    <w:p w14:paraId="17786CE0">
      <w:pPr>
        <w:jc w:val="center"/>
        <w:rPr>
          <w:rFonts w:ascii="宋体" w:hAnsi="宋体" w:cs="宋体"/>
          <w:bCs/>
          <w:color w:val="auto"/>
          <w:kern w:val="1"/>
          <w:sz w:val="28"/>
          <w:szCs w:val="28"/>
          <w:highlight w:val="none"/>
        </w:rPr>
      </w:pPr>
      <w:r>
        <w:rPr>
          <w:rFonts w:hint="eastAsia" w:ascii="宋体" w:hAnsi="宋体" w:cs="宋体"/>
          <w:color w:val="auto"/>
          <w:sz w:val="28"/>
          <w:szCs w:val="28"/>
          <w:highlight w:val="none"/>
        </w:rPr>
        <w:t>【</w:t>
      </w:r>
      <w:r>
        <w:rPr>
          <w:rFonts w:hint="eastAsia" w:ascii="宋体" w:hAnsi="宋体" w:cs="宋体"/>
          <w:bCs/>
          <w:color w:val="auto"/>
          <w:kern w:val="1"/>
          <w:sz w:val="28"/>
          <w:szCs w:val="28"/>
          <w:highlight w:val="none"/>
        </w:rPr>
        <w:t>项目</w:t>
      </w:r>
      <w:r>
        <w:rPr>
          <w:rFonts w:hint="eastAsia" w:ascii="宋体" w:hAnsi="宋体" w:cs="宋体"/>
          <w:color w:val="auto"/>
          <w:sz w:val="28"/>
          <w:szCs w:val="28"/>
          <w:highlight w:val="none"/>
        </w:rPr>
        <w:t>】</w:t>
      </w:r>
    </w:p>
    <w:p w14:paraId="5DD7BE1D">
      <w:pPr>
        <w:rPr>
          <w:rFonts w:ascii="宋体" w:hAnsi="宋体" w:cs="宋体"/>
          <w:color w:val="auto"/>
          <w:kern w:val="1"/>
          <w:sz w:val="28"/>
          <w:szCs w:val="28"/>
          <w:highlight w:val="none"/>
        </w:rPr>
      </w:pPr>
    </w:p>
    <w:p w14:paraId="741A0001">
      <w:pPr>
        <w:rPr>
          <w:rFonts w:ascii="宋体" w:hAnsi="宋体" w:cs="宋体"/>
          <w:color w:val="auto"/>
          <w:kern w:val="1"/>
          <w:sz w:val="28"/>
          <w:szCs w:val="28"/>
          <w:highlight w:val="none"/>
        </w:rPr>
      </w:pPr>
    </w:p>
    <w:p w14:paraId="01AEB081">
      <w:pPr>
        <w:rPr>
          <w:rFonts w:ascii="宋体" w:hAnsi="宋体" w:cs="宋体"/>
          <w:color w:val="auto"/>
          <w:kern w:val="1"/>
          <w:sz w:val="28"/>
          <w:szCs w:val="28"/>
          <w:highlight w:val="none"/>
        </w:rPr>
      </w:pPr>
    </w:p>
    <w:p w14:paraId="1BC501EF">
      <w:pPr>
        <w:rPr>
          <w:rFonts w:ascii="宋体" w:hAnsi="宋体" w:cs="宋体"/>
          <w:color w:val="auto"/>
          <w:kern w:val="1"/>
          <w:sz w:val="28"/>
          <w:szCs w:val="28"/>
          <w:highlight w:val="none"/>
        </w:rPr>
      </w:pPr>
    </w:p>
    <w:p w14:paraId="6D1C9561">
      <w:pPr>
        <w:jc w:val="both"/>
        <w:rPr>
          <w:rFonts w:ascii="宋体" w:hAnsi="宋体" w:cs="宋体"/>
          <w:b/>
          <w:color w:val="auto"/>
          <w:kern w:val="1"/>
          <w:sz w:val="28"/>
          <w:szCs w:val="28"/>
          <w:highlight w:val="none"/>
        </w:rPr>
      </w:pPr>
    </w:p>
    <w:p w14:paraId="267128C7">
      <w:pPr>
        <w:jc w:val="center"/>
        <w:rPr>
          <w:rFonts w:ascii="宋体" w:hAnsi="宋体" w:cs="宋体"/>
          <w:b/>
          <w:color w:val="auto"/>
          <w:kern w:val="1"/>
          <w:sz w:val="28"/>
          <w:szCs w:val="28"/>
          <w:highlight w:val="none"/>
        </w:rPr>
      </w:pPr>
    </w:p>
    <w:p w14:paraId="4C40F9BD">
      <w:pPr>
        <w:jc w:val="center"/>
        <w:rPr>
          <w:rFonts w:ascii="宋体" w:hAnsi="宋体" w:cs="宋体"/>
          <w:b/>
          <w:color w:val="auto"/>
          <w:kern w:val="1"/>
          <w:sz w:val="28"/>
          <w:szCs w:val="28"/>
          <w:highlight w:val="none"/>
        </w:rPr>
      </w:pPr>
    </w:p>
    <w:p w14:paraId="76858D9B">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中华人民共和国建设部</w:t>
      </w:r>
    </w:p>
    <w:p w14:paraId="2FE63978">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制定</w:t>
      </w:r>
    </w:p>
    <w:p w14:paraId="14495822">
      <w:pPr>
        <w:ind w:firstLine="2811" w:firstLineChars="1000"/>
        <w:rPr>
          <w:rFonts w:ascii="宋体" w:hAnsi="宋体" w:cs="宋体"/>
          <w:b/>
          <w:bCs/>
          <w:color w:val="auto"/>
          <w:kern w:val="1"/>
          <w:sz w:val="28"/>
          <w:szCs w:val="28"/>
          <w:highlight w:val="none"/>
        </w:rPr>
      </w:pPr>
      <w:r>
        <w:rPr>
          <w:rFonts w:ascii="宋体" w:hAnsi="宋体" w:cs="宋体"/>
          <w:b/>
          <w:bCs/>
          <w:color w:val="auto"/>
          <w:kern w:val="1"/>
          <w:sz w:val="28"/>
          <w:szCs w:val="28"/>
          <w:highlight w:val="none"/>
        </w:rPr>
        <w:t>国家工商行政管理总局</w:t>
      </w:r>
    </w:p>
    <w:p w14:paraId="7AAA96D7">
      <w:pPr>
        <w:tabs>
          <w:tab w:val="center" w:pos="4153"/>
          <w:tab w:val="left" w:pos="6180"/>
        </w:tabs>
        <w:spacing w:line="440" w:lineRule="exact"/>
        <w:jc w:val="center"/>
        <w:rPr>
          <w:rFonts w:ascii="宋体" w:hAnsi="宋体" w:cs="宋体"/>
          <w:b/>
          <w:color w:val="auto"/>
          <w:kern w:val="1"/>
          <w:sz w:val="44"/>
          <w:szCs w:val="44"/>
          <w:highlight w:val="none"/>
        </w:rPr>
        <w:sectPr>
          <w:footerReference r:id="rId8" w:type="default"/>
          <w:pgSz w:w="11906" w:h="16838"/>
          <w:pgMar w:top="1440" w:right="1800" w:bottom="1440" w:left="1800" w:header="851" w:footer="992" w:gutter="0"/>
          <w:cols w:space="720" w:num="1"/>
          <w:docGrid w:type="lines" w:linePitch="312" w:charSpace="0"/>
        </w:sectPr>
      </w:pPr>
    </w:p>
    <w:p w14:paraId="6C61B15C">
      <w:pPr>
        <w:tabs>
          <w:tab w:val="center" w:pos="4153"/>
          <w:tab w:val="left" w:pos="6180"/>
        </w:tabs>
        <w:spacing w:line="440" w:lineRule="exact"/>
        <w:jc w:val="center"/>
        <w:rPr>
          <w:rFonts w:ascii="宋体" w:hAnsi="宋体" w:cs="宋体"/>
          <w:b/>
          <w:color w:val="auto"/>
          <w:kern w:val="1"/>
          <w:sz w:val="44"/>
          <w:szCs w:val="44"/>
          <w:highlight w:val="none"/>
        </w:rPr>
      </w:pPr>
      <w:r>
        <w:rPr>
          <w:rFonts w:ascii="宋体" w:hAnsi="宋体" w:cs="宋体"/>
          <w:b/>
          <w:color w:val="auto"/>
          <w:kern w:val="1"/>
          <w:sz w:val="44"/>
          <w:szCs w:val="44"/>
          <w:highlight w:val="none"/>
        </w:rPr>
        <w:t>工程建设项目招标代理协议书</w:t>
      </w:r>
    </w:p>
    <w:p w14:paraId="16B8F55F">
      <w:pPr>
        <w:spacing w:line="500" w:lineRule="exact"/>
        <w:rPr>
          <w:rFonts w:ascii="宋体" w:hAnsi="宋体" w:cs="宋体"/>
          <w:color w:val="auto"/>
          <w:kern w:val="1"/>
          <w:sz w:val="28"/>
          <w:szCs w:val="28"/>
          <w:highlight w:val="none"/>
        </w:rPr>
      </w:pPr>
    </w:p>
    <w:p w14:paraId="45EE95E1">
      <w:pPr>
        <w:spacing w:line="500" w:lineRule="exact"/>
        <w:rPr>
          <w:rFonts w:ascii="宋体" w:hAnsi="宋体" w:cs="宋体"/>
          <w:b/>
          <w:color w:val="auto"/>
          <w:kern w:val="1"/>
          <w:sz w:val="28"/>
          <w:szCs w:val="28"/>
          <w:highlight w:val="none"/>
          <w:u w:val="single"/>
        </w:rPr>
      </w:pPr>
      <w:r>
        <w:rPr>
          <w:rFonts w:ascii="宋体" w:hAnsi="宋体" w:cs="宋体"/>
          <w:color w:val="auto"/>
          <w:kern w:val="1"/>
          <w:sz w:val="28"/>
          <w:szCs w:val="28"/>
          <w:highlight w:val="none"/>
        </w:rPr>
        <w:t>委 托 人：</w:t>
      </w:r>
      <w:r>
        <w:rPr>
          <w:rFonts w:hint="eastAsia" w:ascii="宋体" w:hAnsi="宋体" w:cs="宋体"/>
          <w:color w:val="auto"/>
          <w:kern w:val="1"/>
          <w:sz w:val="28"/>
          <w:szCs w:val="28"/>
          <w:highlight w:val="none"/>
          <w:u w:val="single"/>
        </w:rPr>
        <w:t>海南建设工程股份有限公司</w:t>
      </w:r>
    </w:p>
    <w:p w14:paraId="0C743072">
      <w:pPr>
        <w:spacing w:line="500" w:lineRule="exact"/>
        <w:rPr>
          <w:rFonts w:hint="default"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受 托 人</w:t>
      </w:r>
      <w:r>
        <w:rPr>
          <w:rFonts w:hint="eastAsia" w:ascii="宋体" w:hAnsi="宋体" w:cs="宋体"/>
          <w:color w:val="auto"/>
          <w:kern w:val="1"/>
          <w:sz w:val="28"/>
          <w:szCs w:val="28"/>
          <w:highlight w:val="none"/>
        </w:rPr>
        <w:t>：</w:t>
      </w:r>
    </w:p>
    <w:p w14:paraId="2616A4B4">
      <w:pPr>
        <w:spacing w:line="500" w:lineRule="exact"/>
        <w:ind w:firstLine="640"/>
        <w:rPr>
          <w:rFonts w:ascii="宋体" w:hAnsi="宋体" w:cs="宋体"/>
          <w:bCs/>
          <w:color w:val="auto"/>
          <w:kern w:val="1"/>
          <w:sz w:val="28"/>
          <w:szCs w:val="28"/>
          <w:highlight w:val="none"/>
          <w:u w:val="single"/>
        </w:rPr>
      </w:pPr>
      <w:r>
        <w:rPr>
          <w:rFonts w:ascii="宋体" w:hAnsi="宋体" w:cs="宋体"/>
          <w:color w:val="auto"/>
          <w:kern w:val="1"/>
          <w:sz w:val="28"/>
          <w:szCs w:val="28"/>
          <w:highlight w:val="none"/>
        </w:rPr>
        <w:t>依照《中华人民共和国</w:t>
      </w:r>
      <w:r>
        <w:rPr>
          <w:rFonts w:hint="eastAsia" w:ascii="宋体" w:hAnsi="宋体" w:cs="宋体"/>
          <w:color w:val="auto"/>
          <w:kern w:val="1"/>
          <w:sz w:val="28"/>
          <w:szCs w:val="28"/>
          <w:highlight w:val="none"/>
        </w:rPr>
        <w:t>民法典</w:t>
      </w:r>
      <w:r>
        <w:rPr>
          <w:rFonts w:ascii="宋体" w:hAnsi="宋体" w:cs="宋体"/>
          <w:color w:val="auto"/>
          <w:kern w:val="1"/>
          <w:sz w:val="28"/>
          <w:szCs w:val="28"/>
          <w:highlight w:val="none"/>
        </w:rPr>
        <w:t>》、《中华人民共和国招标投标法》及国家的有关法律、行政法规，遵循平等、自愿、公平和诚实信用的原则，双方就</w:t>
      </w:r>
      <w:r>
        <w:rPr>
          <w:rFonts w:hint="eastAsia" w:ascii="宋体" w:hAnsi="宋体" w:cs="宋体"/>
          <w:color w:val="auto"/>
          <w:kern w:val="1"/>
          <w:sz w:val="28"/>
          <w:szCs w:val="28"/>
          <w:highlight w:val="none"/>
          <w:u w:val="single"/>
          <w:lang w:val="en-US" w:eastAsia="zh-CN"/>
        </w:rPr>
        <w:t xml:space="preserve"> 项目 </w:t>
      </w:r>
      <w:r>
        <w:rPr>
          <w:rFonts w:ascii="宋体" w:hAnsi="宋体" w:cs="宋体"/>
          <w:color w:val="auto"/>
          <w:kern w:val="1"/>
          <w:sz w:val="28"/>
          <w:szCs w:val="28"/>
          <w:highlight w:val="none"/>
        </w:rPr>
        <w:t>招标代理事项协商一致，订立本合同。</w:t>
      </w:r>
    </w:p>
    <w:p w14:paraId="2F03CE98">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一、工程概况</w:t>
      </w:r>
    </w:p>
    <w:p w14:paraId="7C657EB7">
      <w:pPr>
        <w:spacing w:line="360" w:lineRule="auto"/>
        <w:ind w:firstLine="560" w:firstLineChars="200"/>
        <w:rPr>
          <w:rFonts w:hint="eastAsia"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工程名称：</w:t>
      </w:r>
      <w:r>
        <w:rPr>
          <w:rFonts w:hint="eastAsia" w:ascii="宋体" w:hAnsi="宋体" w:cs="宋体"/>
          <w:color w:val="auto"/>
          <w:kern w:val="1"/>
          <w:sz w:val="28"/>
          <w:szCs w:val="28"/>
          <w:highlight w:val="none"/>
          <w:u w:val="single"/>
        </w:rPr>
        <w:t>项目</w:t>
      </w:r>
      <w:r>
        <w:rPr>
          <w:rFonts w:hint="eastAsia" w:ascii="宋体" w:hAnsi="宋体" w:cs="宋体"/>
          <w:color w:val="auto"/>
          <w:kern w:val="1"/>
          <w:sz w:val="28"/>
          <w:szCs w:val="28"/>
          <w:highlight w:val="none"/>
          <w:u w:val="none"/>
          <w:lang w:eastAsia="zh-CN"/>
        </w:rPr>
        <w:t>。</w:t>
      </w:r>
    </w:p>
    <w:p w14:paraId="46566C13">
      <w:pPr>
        <w:spacing w:line="360" w:lineRule="auto"/>
        <w:ind w:firstLine="560" w:firstLineChars="200"/>
        <w:rPr>
          <w:rFonts w:hint="eastAsia"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地   点：</w:t>
      </w:r>
      <w:r>
        <w:rPr>
          <w:rFonts w:hint="eastAsia" w:ascii="宋体" w:hAnsi="宋体" w:cs="宋体"/>
          <w:color w:val="auto"/>
          <w:kern w:val="1"/>
          <w:sz w:val="28"/>
          <w:szCs w:val="28"/>
          <w:highlight w:val="none"/>
          <w:lang w:eastAsia="zh-CN"/>
        </w:rPr>
        <w:t>。</w:t>
      </w:r>
    </w:p>
    <w:p w14:paraId="08499BBC">
      <w:pPr>
        <w:spacing w:line="360" w:lineRule="auto"/>
        <w:ind w:firstLine="560" w:firstLineChars="200"/>
        <w:rPr>
          <w:rFonts w:hint="default" w:ascii="宋体" w:hAnsi="宋体" w:eastAsia="宋体" w:cs="宋体"/>
          <w:bCs/>
          <w:color w:val="auto"/>
          <w:kern w:val="1"/>
          <w:sz w:val="28"/>
          <w:szCs w:val="28"/>
          <w:highlight w:val="none"/>
          <w:u w:val="single"/>
          <w:lang w:val="en-US" w:eastAsia="zh-CN"/>
        </w:rPr>
      </w:pPr>
      <w:r>
        <w:rPr>
          <w:rFonts w:ascii="宋体" w:hAnsi="宋体" w:cs="宋体"/>
          <w:color w:val="auto"/>
          <w:kern w:val="1"/>
          <w:sz w:val="28"/>
          <w:szCs w:val="28"/>
          <w:highlight w:val="none"/>
        </w:rPr>
        <w:t>规   模</w:t>
      </w:r>
      <w:r>
        <w:rPr>
          <w:rFonts w:ascii="宋体" w:hAnsi="宋体" w:cs="宋体"/>
          <w:bCs/>
          <w:color w:val="auto"/>
          <w:kern w:val="1"/>
          <w:sz w:val="28"/>
          <w:szCs w:val="28"/>
          <w:highlight w:val="none"/>
        </w:rPr>
        <w:t>：</w:t>
      </w:r>
      <w:r>
        <w:rPr>
          <w:rFonts w:hint="eastAsia" w:ascii="宋体" w:hAnsi="宋体" w:cs="宋体"/>
          <w:bCs/>
          <w:color w:val="auto"/>
          <w:kern w:val="1"/>
          <w:sz w:val="28"/>
          <w:szCs w:val="28"/>
          <w:highlight w:val="none"/>
          <w:u w:val="none"/>
          <w:lang w:val="en-US" w:eastAsia="zh-CN"/>
        </w:rPr>
        <w:t>。</w:t>
      </w:r>
    </w:p>
    <w:p w14:paraId="348D7232">
      <w:pPr>
        <w:spacing w:line="360" w:lineRule="auto"/>
        <w:ind w:firstLine="560" w:firstLineChars="200"/>
        <w:rPr>
          <w:rFonts w:hint="eastAsia" w:ascii="宋体" w:hAnsi="宋体" w:eastAsia="宋体" w:cs="宋体"/>
          <w:color w:val="auto"/>
          <w:kern w:val="1"/>
          <w:sz w:val="28"/>
          <w:szCs w:val="28"/>
          <w:highlight w:val="none"/>
        </w:rPr>
      </w:pPr>
      <w:r>
        <w:rPr>
          <w:rFonts w:ascii="宋体" w:hAnsi="宋体" w:cs="宋体"/>
          <w:color w:val="auto"/>
          <w:kern w:val="1"/>
          <w:sz w:val="28"/>
          <w:szCs w:val="28"/>
          <w:highlight w:val="none"/>
        </w:rPr>
        <w:t>二、</w:t>
      </w:r>
      <w:r>
        <w:rPr>
          <w:rFonts w:hint="eastAsia" w:ascii="宋体" w:hAnsi="宋体" w:cs="宋体"/>
          <w:color w:val="auto"/>
          <w:kern w:val="1"/>
          <w:sz w:val="28"/>
          <w:szCs w:val="28"/>
          <w:highlight w:val="none"/>
        </w:rPr>
        <w:t>委托人委托受托人为</w:t>
      </w:r>
      <w:r>
        <w:rPr>
          <w:rFonts w:hint="eastAsia" w:ascii="宋体" w:hAnsi="宋体" w:cs="宋体"/>
          <w:color w:val="auto"/>
          <w:kern w:val="1"/>
          <w:sz w:val="28"/>
          <w:szCs w:val="28"/>
          <w:highlight w:val="none"/>
          <w:u w:val="single"/>
        </w:rPr>
        <w:t>项目</w:t>
      </w:r>
      <w:r>
        <w:rPr>
          <w:rFonts w:hint="eastAsia" w:ascii="宋体" w:hAnsi="宋体" w:cs="宋体"/>
          <w:color w:val="auto"/>
          <w:kern w:val="1"/>
          <w:sz w:val="28"/>
          <w:szCs w:val="28"/>
          <w:highlight w:val="none"/>
        </w:rPr>
        <w:t>的招标代理机构，承担本项目的</w:t>
      </w:r>
      <w:r>
        <w:rPr>
          <w:rFonts w:hint="eastAsia" w:ascii="宋体" w:hAnsi="宋体" w:cs="宋体"/>
          <w:color w:val="auto"/>
          <w:kern w:val="1"/>
          <w:sz w:val="28"/>
          <w:szCs w:val="28"/>
          <w:highlight w:val="none"/>
          <w:u w:val="single"/>
          <w:lang w:val="en-US" w:eastAsia="zh-CN"/>
        </w:rPr>
        <w:t>监理及施工阶段全过程工程造价控制服务招标代理工作。</w:t>
      </w:r>
      <w:r>
        <w:rPr>
          <w:rFonts w:hint="eastAsia" w:ascii="宋体" w:hAnsi="宋体" w:eastAsia="宋体" w:cs="宋体"/>
          <w:color w:val="auto"/>
          <w:kern w:val="1"/>
          <w:sz w:val="28"/>
          <w:szCs w:val="28"/>
          <w:highlight w:val="none"/>
        </w:rPr>
        <w:t>服务周期：签订合同之日起至项目招标服务结束且完成所有招标资料备案为止。</w:t>
      </w:r>
    </w:p>
    <w:p w14:paraId="234DD2F0">
      <w:pPr>
        <w:spacing w:line="500" w:lineRule="exact"/>
        <w:ind w:firstLine="560" w:firstLineChars="200"/>
        <w:rPr>
          <w:rFonts w:ascii="宋体" w:hAnsi="宋体" w:cs="宋体"/>
          <w:color w:val="auto"/>
          <w:kern w:val="1"/>
          <w:sz w:val="28"/>
          <w:szCs w:val="28"/>
          <w:highlight w:val="none"/>
        </w:rPr>
      </w:pPr>
      <w:r>
        <w:rPr>
          <w:rFonts w:ascii="宋体" w:hAnsi="宋体" w:cs="宋体"/>
          <w:color w:val="auto"/>
          <w:kern w:val="1"/>
          <w:sz w:val="28"/>
          <w:szCs w:val="28"/>
          <w:highlight w:val="none"/>
        </w:rPr>
        <w:t>三、合同价款</w:t>
      </w:r>
    </w:p>
    <w:p w14:paraId="46ED28CE">
      <w:pPr>
        <w:spacing w:line="500" w:lineRule="exact"/>
        <w:ind w:firstLine="555"/>
        <w:rPr>
          <w:rFonts w:hint="default" w:ascii="宋体" w:hAnsi="宋体" w:cs="宋体"/>
          <w:bCs/>
          <w:color w:val="auto"/>
          <w:kern w:val="1"/>
          <w:sz w:val="28"/>
          <w:szCs w:val="28"/>
          <w:highlight w:val="none"/>
          <w:u w:val="single"/>
          <w:lang w:val="en-US"/>
        </w:rPr>
      </w:pPr>
      <w:r>
        <w:rPr>
          <w:rFonts w:hint="eastAsia" w:ascii="宋体" w:hAnsi="宋体" w:cs="宋体"/>
          <w:color w:val="auto"/>
          <w:kern w:val="1"/>
          <w:sz w:val="28"/>
          <w:szCs w:val="28"/>
          <w:highlight w:val="none"/>
        </w:rPr>
        <w:t>代理报酬</w:t>
      </w:r>
      <w:r>
        <w:rPr>
          <w:rFonts w:hint="eastAsia" w:ascii="宋体" w:hAnsi="宋体" w:cs="宋体"/>
          <w:color w:val="auto"/>
          <w:kern w:val="1"/>
          <w:sz w:val="28"/>
          <w:szCs w:val="28"/>
          <w:highlight w:val="none"/>
          <w:lang w:val="en-US" w:eastAsia="zh-CN"/>
        </w:rPr>
        <w:t>暂定</w:t>
      </w:r>
      <w:r>
        <w:rPr>
          <w:rFonts w:hint="eastAsia" w:ascii="宋体" w:hAnsi="宋体" w:cs="宋体"/>
          <w:color w:val="auto"/>
          <w:kern w:val="1"/>
          <w:sz w:val="28"/>
          <w:szCs w:val="28"/>
          <w:highlight w:val="none"/>
        </w:rPr>
        <w:t>为人民币(大写)：</w:t>
      </w:r>
      <w:r>
        <w:rPr>
          <w:rFonts w:hint="eastAsia" w:ascii="宋体" w:hAnsi="宋体" w:cs="宋体"/>
          <w:color w:val="auto"/>
          <w:kern w:val="1"/>
          <w:sz w:val="28"/>
          <w:szCs w:val="28"/>
          <w:highlight w:val="none"/>
          <w:u w:val="single"/>
          <w:lang w:val="en-US" w:eastAsia="zh-CN"/>
        </w:rPr>
        <w:t>，¥：元。</w:t>
      </w:r>
    </w:p>
    <w:p w14:paraId="74721ABD">
      <w:pPr>
        <w:spacing w:line="500" w:lineRule="exact"/>
        <w:ind w:firstLine="555"/>
        <w:rPr>
          <w:rFonts w:ascii="宋体" w:hAnsi="宋体" w:cs="宋体"/>
          <w:color w:val="auto"/>
          <w:kern w:val="1"/>
          <w:sz w:val="28"/>
          <w:szCs w:val="28"/>
          <w:highlight w:val="none"/>
        </w:rPr>
      </w:pPr>
      <w:r>
        <w:rPr>
          <w:rFonts w:ascii="宋体" w:hAnsi="宋体" w:cs="宋体"/>
          <w:color w:val="auto"/>
          <w:kern w:val="1"/>
          <w:sz w:val="28"/>
          <w:szCs w:val="28"/>
          <w:highlight w:val="none"/>
        </w:rPr>
        <w:t>四、组成本合同的文件：</w:t>
      </w:r>
    </w:p>
    <w:p w14:paraId="1C7D7435">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1、本合同协议书；</w:t>
      </w:r>
    </w:p>
    <w:p w14:paraId="48AEDEDE">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2、本合同专用条款；</w:t>
      </w:r>
    </w:p>
    <w:p w14:paraId="27257E3D">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w:t>
      </w:r>
    </w:p>
    <w:p w14:paraId="0E0C4BF3">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五、本协议书中的有关词语定义与本合同第一部分《通用条款》中分别赋予它们的定义相同。</w:t>
      </w:r>
    </w:p>
    <w:p w14:paraId="71E2A254">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六、受托人向委托人承诺，按照本合同的约定，承担本合同专用条款中约定范围内的代理业务。并恪守职业道德，保守客户及相关工作秘密。</w:t>
      </w:r>
    </w:p>
    <w:p w14:paraId="1CE800FF">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七、委托人向受托人承诺，按照本合同</w:t>
      </w:r>
      <w:r>
        <w:rPr>
          <w:rFonts w:hint="eastAsia" w:ascii="宋体" w:hAnsi="宋体" w:cs="宋体"/>
          <w:color w:val="auto"/>
          <w:kern w:val="1"/>
          <w:sz w:val="28"/>
          <w:szCs w:val="28"/>
          <w:highlight w:val="none"/>
          <w:lang w:val="en-US" w:eastAsia="zh-CN"/>
        </w:rPr>
        <w:t>专用条款第三条款</w:t>
      </w:r>
      <w:r>
        <w:rPr>
          <w:rFonts w:ascii="宋体" w:hAnsi="宋体" w:cs="宋体"/>
          <w:color w:val="auto"/>
          <w:kern w:val="1"/>
          <w:sz w:val="28"/>
          <w:szCs w:val="28"/>
          <w:highlight w:val="none"/>
        </w:rPr>
        <w:t>的约定，确保代理报酬的支付。</w:t>
      </w:r>
    </w:p>
    <w:p w14:paraId="6B2FAF15">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八、合同订立</w:t>
      </w:r>
    </w:p>
    <w:p w14:paraId="7C309B5F">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合同订立时间：</w:t>
      </w:r>
      <w:r>
        <w:rPr>
          <w:rFonts w:hint="eastAsia" w:ascii="宋体" w:hAnsi="宋体" w:cs="宋体"/>
          <w:b/>
          <w:color w:val="auto"/>
          <w:kern w:val="1"/>
          <w:sz w:val="28"/>
          <w:szCs w:val="28"/>
          <w:highlight w:val="none"/>
          <w:u w:val="single"/>
          <w:lang w:val="en-US" w:eastAsia="zh-CN"/>
        </w:rPr>
        <w:t xml:space="preserve"> 2025 </w:t>
      </w:r>
      <w:r>
        <w:rPr>
          <w:rFonts w:ascii="宋体" w:hAnsi="宋体" w:cs="宋体"/>
          <w:color w:val="auto"/>
          <w:kern w:val="1"/>
          <w:sz w:val="28"/>
          <w:szCs w:val="28"/>
          <w:highlight w:val="none"/>
        </w:rPr>
        <w:t>年</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月</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日</w:t>
      </w:r>
    </w:p>
    <w:p w14:paraId="7600E4E9">
      <w:pPr>
        <w:spacing w:line="360" w:lineRule="auto"/>
        <w:ind w:firstLine="840"/>
        <w:rPr>
          <w:rFonts w:hint="default" w:ascii="宋体" w:hAnsi="宋体" w:eastAsia="宋体" w:cs="宋体"/>
          <w:color w:val="auto"/>
          <w:kern w:val="1"/>
          <w:sz w:val="28"/>
          <w:szCs w:val="28"/>
          <w:highlight w:val="none"/>
          <w:lang w:val="en-US" w:eastAsia="zh-CN"/>
        </w:rPr>
      </w:pPr>
      <w:r>
        <w:rPr>
          <w:rFonts w:ascii="宋体" w:hAnsi="宋体" w:cs="宋体"/>
          <w:color w:val="auto"/>
          <w:kern w:val="1"/>
          <w:sz w:val="28"/>
          <w:szCs w:val="28"/>
          <w:highlight w:val="none"/>
        </w:rPr>
        <w:t>合同订立地点：</w:t>
      </w:r>
      <w:r>
        <w:rPr>
          <w:rFonts w:hint="eastAsia" w:ascii="宋体" w:hAnsi="宋体" w:cs="宋体"/>
          <w:b/>
          <w:color w:val="auto"/>
          <w:kern w:val="1"/>
          <w:sz w:val="28"/>
          <w:szCs w:val="28"/>
          <w:highlight w:val="none"/>
          <w:u w:val="single"/>
          <w:lang w:val="en-US" w:eastAsia="zh-CN"/>
        </w:rPr>
        <w:t xml:space="preserve"> 海南省海口市 </w:t>
      </w:r>
    </w:p>
    <w:p w14:paraId="40CF812A">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九、合同生效</w:t>
      </w:r>
    </w:p>
    <w:p w14:paraId="34E9181C">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本合同双方约定</w:t>
      </w:r>
      <w:r>
        <w:rPr>
          <w:rFonts w:hint="eastAsia" w:ascii="宋体" w:hAnsi="宋体" w:cs="宋体"/>
          <w:color w:val="auto"/>
          <w:kern w:val="1"/>
          <w:sz w:val="28"/>
          <w:szCs w:val="28"/>
          <w:highlight w:val="none"/>
          <w:u w:val="single"/>
        </w:rPr>
        <w:t xml:space="preserve"> </w:t>
      </w:r>
      <w:r>
        <w:rPr>
          <w:rFonts w:hint="eastAsia" w:ascii="宋体" w:hAnsi="宋体" w:cs="宋体"/>
          <w:b/>
          <w:color w:val="auto"/>
          <w:kern w:val="1"/>
          <w:sz w:val="28"/>
          <w:szCs w:val="28"/>
          <w:highlight w:val="none"/>
          <w:u w:val="single"/>
        </w:rPr>
        <w:t>签</w:t>
      </w:r>
      <w:r>
        <w:rPr>
          <w:rFonts w:hint="eastAsia" w:ascii="宋体" w:hAnsi="宋体" w:cs="宋体"/>
          <w:b/>
          <w:color w:val="auto"/>
          <w:kern w:val="1"/>
          <w:sz w:val="28"/>
          <w:szCs w:val="28"/>
          <w:highlight w:val="none"/>
          <w:u w:val="single"/>
          <w:lang w:val="en-US" w:eastAsia="zh-CN"/>
        </w:rPr>
        <w:t>章</w:t>
      </w:r>
      <w:r>
        <w:rPr>
          <w:rFonts w:hint="eastAsia" w:ascii="宋体" w:hAnsi="宋体" w:cs="宋体"/>
          <w:b/>
          <w:color w:val="auto"/>
          <w:kern w:val="1"/>
          <w:sz w:val="28"/>
          <w:szCs w:val="28"/>
          <w:highlight w:val="none"/>
          <w:u w:val="single"/>
        </w:rPr>
        <w:t xml:space="preserve">之日 </w:t>
      </w:r>
      <w:r>
        <w:rPr>
          <w:rFonts w:ascii="宋体" w:hAnsi="宋体" w:cs="宋体"/>
          <w:color w:val="auto"/>
          <w:kern w:val="1"/>
          <w:sz w:val="28"/>
          <w:szCs w:val="28"/>
          <w:highlight w:val="none"/>
        </w:rPr>
        <w:t>后</w:t>
      </w:r>
      <w:r>
        <w:rPr>
          <w:rFonts w:hint="eastAsia" w:ascii="宋体" w:hAnsi="宋体" w:cs="宋体"/>
          <w:color w:val="auto"/>
          <w:kern w:val="1"/>
          <w:sz w:val="28"/>
          <w:szCs w:val="28"/>
          <w:highlight w:val="none"/>
        </w:rPr>
        <w:t>生效。</w:t>
      </w:r>
    </w:p>
    <w:p w14:paraId="6DC3A6AC">
      <w:pPr>
        <w:spacing w:line="360" w:lineRule="auto"/>
        <w:ind w:firstLine="840"/>
        <w:rPr>
          <w:rFonts w:ascii="宋体" w:hAnsi="宋体" w:cs="宋体"/>
          <w:color w:val="auto"/>
          <w:kern w:val="1"/>
          <w:sz w:val="28"/>
          <w:szCs w:val="28"/>
          <w:highlight w:val="none"/>
        </w:rPr>
      </w:pPr>
      <w:r>
        <w:rPr>
          <w:rFonts w:hint="eastAsia" w:ascii="宋体" w:hAnsi="宋体" w:cs="宋体"/>
          <w:color w:val="auto"/>
          <w:kern w:val="1"/>
          <w:sz w:val="28"/>
          <w:szCs w:val="28"/>
          <w:highlight w:val="none"/>
          <w:lang w:eastAsia="zh-CN"/>
        </w:rPr>
        <w:t>（</w:t>
      </w:r>
      <w:r>
        <w:rPr>
          <w:rFonts w:hint="eastAsia" w:ascii="宋体" w:hAnsi="宋体" w:cs="宋体"/>
          <w:color w:val="auto"/>
          <w:kern w:val="1"/>
          <w:sz w:val="28"/>
          <w:szCs w:val="28"/>
          <w:highlight w:val="none"/>
          <w:lang w:val="en-US" w:eastAsia="zh-CN"/>
        </w:rPr>
        <w:t>以下无正文，为空白页</w:t>
      </w:r>
      <w:r>
        <w:rPr>
          <w:rFonts w:hint="eastAsia" w:ascii="宋体" w:hAnsi="宋体" w:cs="宋体"/>
          <w:color w:val="auto"/>
          <w:kern w:val="1"/>
          <w:sz w:val="28"/>
          <w:szCs w:val="28"/>
          <w:highlight w:val="none"/>
          <w:lang w:eastAsia="zh-CN"/>
        </w:rPr>
        <w:t>）</w:t>
      </w:r>
      <w:r>
        <w:rPr>
          <w:rFonts w:ascii="宋体" w:hAnsi="宋体" w:cs="宋体"/>
          <w:color w:val="auto"/>
          <w:kern w:val="1"/>
          <w:sz w:val="28"/>
          <w:szCs w:val="28"/>
          <w:highlight w:val="none"/>
        </w:rPr>
        <w:br w:type="page"/>
      </w:r>
      <w:r>
        <w:rPr>
          <w:rFonts w:hint="eastAsia" w:ascii="宋体" w:hAnsi="宋体" w:cs="宋体"/>
          <w:color w:val="auto"/>
          <w:kern w:val="1"/>
          <w:sz w:val="28"/>
          <w:szCs w:val="28"/>
          <w:highlight w:val="none"/>
        </w:rPr>
        <w:t>（签署页）</w:t>
      </w:r>
    </w:p>
    <w:tbl>
      <w:tblPr>
        <w:tblStyle w:val="2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70"/>
        <w:gridCol w:w="1986"/>
        <w:gridCol w:w="2837"/>
      </w:tblGrid>
      <w:tr w14:paraId="0BE7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985" w:type="dxa"/>
            <w:noWrap w:val="0"/>
            <w:vAlign w:val="center"/>
          </w:tcPr>
          <w:p w14:paraId="4AE8CA2E">
            <w:pPr>
              <w:pStyle w:val="9"/>
              <w:ind w:left="0" w:leftChars="0"/>
              <w:rPr>
                <w:b/>
                <w:color w:val="auto"/>
                <w:sz w:val="24"/>
                <w:highlight w:val="none"/>
              </w:rPr>
            </w:pPr>
            <w:r>
              <w:rPr>
                <w:rFonts w:hint="eastAsia"/>
                <w:b/>
                <w:color w:val="auto"/>
                <w:sz w:val="24"/>
                <w:highlight w:val="none"/>
              </w:rPr>
              <w:t>委托人</w:t>
            </w:r>
          </w:p>
          <w:p w14:paraId="2F970624">
            <w:pPr>
              <w:pStyle w:val="9"/>
              <w:ind w:left="0" w:leftChars="0"/>
              <w:rPr>
                <w:b/>
                <w:color w:val="auto"/>
                <w:sz w:val="24"/>
                <w:highlight w:val="none"/>
              </w:rPr>
            </w:pPr>
            <w:r>
              <w:rPr>
                <w:rFonts w:hint="eastAsia"/>
                <w:b/>
                <w:color w:val="auto"/>
                <w:sz w:val="24"/>
                <w:highlight w:val="none"/>
              </w:rPr>
              <w:t>（盖章）</w:t>
            </w:r>
          </w:p>
        </w:tc>
        <w:tc>
          <w:tcPr>
            <w:tcW w:w="2270" w:type="dxa"/>
            <w:noWrap w:val="0"/>
            <w:vAlign w:val="center"/>
          </w:tcPr>
          <w:p w14:paraId="67CE62A5">
            <w:pPr>
              <w:pStyle w:val="9"/>
              <w:ind w:left="0" w:leftChars="0" w:firstLine="0"/>
              <w:jc w:val="left"/>
              <w:rPr>
                <w:color w:val="auto"/>
                <w:sz w:val="24"/>
                <w:highlight w:val="none"/>
              </w:rPr>
            </w:pPr>
            <w:r>
              <w:rPr>
                <w:rFonts w:hint="eastAsia"/>
                <w:color w:val="auto"/>
                <w:sz w:val="24"/>
                <w:highlight w:val="none"/>
              </w:rPr>
              <w:t>海南建设工程股份有限公司</w:t>
            </w:r>
          </w:p>
        </w:tc>
        <w:tc>
          <w:tcPr>
            <w:tcW w:w="1986" w:type="dxa"/>
            <w:noWrap w:val="0"/>
            <w:vAlign w:val="center"/>
          </w:tcPr>
          <w:p w14:paraId="0068E065">
            <w:pPr>
              <w:pStyle w:val="9"/>
              <w:ind w:left="0" w:leftChars="0"/>
              <w:rPr>
                <w:b/>
                <w:color w:val="auto"/>
                <w:sz w:val="24"/>
                <w:highlight w:val="none"/>
              </w:rPr>
            </w:pPr>
            <w:r>
              <w:rPr>
                <w:rFonts w:hint="eastAsia"/>
                <w:b/>
                <w:color w:val="auto"/>
                <w:sz w:val="24"/>
                <w:highlight w:val="none"/>
              </w:rPr>
              <w:t>受托人</w:t>
            </w:r>
          </w:p>
          <w:p w14:paraId="7DDB9B24">
            <w:pPr>
              <w:pStyle w:val="9"/>
              <w:ind w:left="0" w:leftChars="0"/>
              <w:rPr>
                <w:b/>
                <w:color w:val="auto"/>
                <w:sz w:val="24"/>
                <w:highlight w:val="none"/>
              </w:rPr>
            </w:pPr>
            <w:r>
              <w:rPr>
                <w:rFonts w:hint="eastAsia"/>
                <w:b/>
                <w:color w:val="auto"/>
                <w:sz w:val="24"/>
                <w:highlight w:val="none"/>
              </w:rPr>
              <w:t>（盖章）</w:t>
            </w:r>
          </w:p>
        </w:tc>
        <w:tc>
          <w:tcPr>
            <w:tcW w:w="2837" w:type="dxa"/>
            <w:noWrap w:val="0"/>
            <w:vAlign w:val="center"/>
          </w:tcPr>
          <w:p w14:paraId="15981627">
            <w:pPr>
              <w:pStyle w:val="9"/>
              <w:ind w:left="0" w:leftChars="0" w:firstLine="0"/>
              <w:jc w:val="left"/>
              <w:rPr>
                <w:rFonts w:hint="eastAsia" w:eastAsia="宋体"/>
                <w:color w:val="auto"/>
                <w:sz w:val="24"/>
                <w:highlight w:val="none"/>
                <w:lang w:eastAsia="zh-CN"/>
              </w:rPr>
            </w:pPr>
          </w:p>
        </w:tc>
      </w:tr>
      <w:tr w14:paraId="6E2B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985" w:type="dxa"/>
            <w:noWrap w:val="0"/>
            <w:vAlign w:val="center"/>
          </w:tcPr>
          <w:p w14:paraId="60555503">
            <w:pPr>
              <w:pStyle w:val="9"/>
              <w:ind w:left="0" w:leftChars="0" w:firstLine="0"/>
              <w:rPr>
                <w:b/>
                <w:color w:val="auto"/>
                <w:sz w:val="24"/>
                <w:highlight w:val="none"/>
              </w:rPr>
            </w:pPr>
            <w:r>
              <w:rPr>
                <w:rFonts w:hint="eastAsia"/>
                <w:b/>
                <w:color w:val="auto"/>
                <w:sz w:val="24"/>
                <w:highlight w:val="none"/>
              </w:rPr>
              <w:t>法定代表人或授权代理人（签字或盖章）</w:t>
            </w:r>
          </w:p>
        </w:tc>
        <w:tc>
          <w:tcPr>
            <w:tcW w:w="2270" w:type="dxa"/>
            <w:noWrap w:val="0"/>
            <w:vAlign w:val="center"/>
          </w:tcPr>
          <w:p w14:paraId="3AC50E1F">
            <w:pPr>
              <w:pStyle w:val="9"/>
              <w:ind w:left="0" w:leftChars="0"/>
              <w:rPr>
                <w:color w:val="auto"/>
                <w:sz w:val="24"/>
                <w:highlight w:val="none"/>
              </w:rPr>
            </w:pPr>
          </w:p>
        </w:tc>
        <w:tc>
          <w:tcPr>
            <w:tcW w:w="1986" w:type="dxa"/>
            <w:noWrap w:val="0"/>
            <w:vAlign w:val="center"/>
          </w:tcPr>
          <w:p w14:paraId="1F473465">
            <w:pPr>
              <w:pStyle w:val="9"/>
              <w:ind w:left="0" w:leftChars="0" w:firstLine="0"/>
              <w:rPr>
                <w:b/>
                <w:color w:val="auto"/>
                <w:sz w:val="24"/>
                <w:highlight w:val="none"/>
              </w:rPr>
            </w:pPr>
            <w:r>
              <w:rPr>
                <w:rFonts w:hint="eastAsia"/>
                <w:b/>
                <w:color w:val="auto"/>
                <w:sz w:val="24"/>
                <w:highlight w:val="none"/>
              </w:rPr>
              <w:t>法定代表人或      授权代理人（签字或盖章）</w:t>
            </w:r>
          </w:p>
        </w:tc>
        <w:tc>
          <w:tcPr>
            <w:tcW w:w="2837" w:type="dxa"/>
            <w:noWrap w:val="0"/>
            <w:vAlign w:val="center"/>
          </w:tcPr>
          <w:p w14:paraId="666344AB">
            <w:pPr>
              <w:pStyle w:val="9"/>
              <w:ind w:left="0" w:leftChars="0"/>
              <w:rPr>
                <w:color w:val="auto"/>
                <w:sz w:val="24"/>
                <w:highlight w:val="none"/>
              </w:rPr>
            </w:pPr>
          </w:p>
        </w:tc>
      </w:tr>
      <w:tr w14:paraId="4C05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985" w:type="dxa"/>
            <w:noWrap w:val="0"/>
            <w:vAlign w:val="center"/>
          </w:tcPr>
          <w:p w14:paraId="5CF5B267">
            <w:pPr>
              <w:pStyle w:val="9"/>
              <w:ind w:left="0" w:leftChars="0"/>
              <w:rPr>
                <w:b/>
                <w:color w:val="auto"/>
                <w:sz w:val="24"/>
                <w:highlight w:val="none"/>
              </w:rPr>
            </w:pPr>
            <w:r>
              <w:rPr>
                <w:rFonts w:hint="eastAsia"/>
                <w:b/>
                <w:color w:val="auto"/>
                <w:sz w:val="24"/>
                <w:highlight w:val="none"/>
              </w:rPr>
              <w:t>单位地址</w:t>
            </w:r>
          </w:p>
        </w:tc>
        <w:tc>
          <w:tcPr>
            <w:tcW w:w="2270" w:type="dxa"/>
            <w:noWrap w:val="0"/>
            <w:vAlign w:val="center"/>
          </w:tcPr>
          <w:p w14:paraId="33FC848D">
            <w:pPr>
              <w:pStyle w:val="9"/>
              <w:ind w:left="0" w:leftChars="0" w:firstLine="0"/>
              <w:jc w:val="left"/>
              <w:rPr>
                <w:color w:val="auto"/>
                <w:sz w:val="24"/>
                <w:highlight w:val="none"/>
              </w:rPr>
            </w:pPr>
            <w:r>
              <w:rPr>
                <w:rFonts w:hint="eastAsia"/>
                <w:color w:val="auto"/>
                <w:sz w:val="24"/>
                <w:highlight w:val="none"/>
              </w:rPr>
              <w:t>海南省海口市美兰区大英山西六路海航豪庭北苑 1号楼3楼</w:t>
            </w:r>
          </w:p>
        </w:tc>
        <w:tc>
          <w:tcPr>
            <w:tcW w:w="1986" w:type="dxa"/>
            <w:noWrap w:val="0"/>
            <w:vAlign w:val="center"/>
          </w:tcPr>
          <w:p w14:paraId="767C2BDC">
            <w:pPr>
              <w:pStyle w:val="9"/>
              <w:ind w:left="0" w:leftChars="0"/>
              <w:rPr>
                <w:b/>
                <w:color w:val="auto"/>
                <w:sz w:val="24"/>
                <w:highlight w:val="none"/>
              </w:rPr>
            </w:pPr>
            <w:r>
              <w:rPr>
                <w:rFonts w:hint="eastAsia"/>
                <w:b/>
                <w:color w:val="auto"/>
                <w:sz w:val="24"/>
                <w:highlight w:val="none"/>
              </w:rPr>
              <w:t>单位地址</w:t>
            </w:r>
          </w:p>
        </w:tc>
        <w:tc>
          <w:tcPr>
            <w:tcW w:w="2837" w:type="dxa"/>
            <w:noWrap w:val="0"/>
            <w:vAlign w:val="center"/>
          </w:tcPr>
          <w:p w14:paraId="16760DB9">
            <w:pPr>
              <w:pStyle w:val="9"/>
              <w:ind w:left="0" w:leftChars="0" w:firstLine="0"/>
              <w:jc w:val="left"/>
              <w:rPr>
                <w:rFonts w:hint="default" w:eastAsia="宋体"/>
                <w:color w:val="auto"/>
                <w:sz w:val="24"/>
                <w:highlight w:val="none"/>
                <w:lang w:val="en-US" w:eastAsia="zh-CN"/>
              </w:rPr>
            </w:pPr>
          </w:p>
        </w:tc>
      </w:tr>
      <w:tr w14:paraId="34DA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985" w:type="dxa"/>
            <w:noWrap w:val="0"/>
            <w:vAlign w:val="center"/>
          </w:tcPr>
          <w:p w14:paraId="69C32DB4">
            <w:pPr>
              <w:pStyle w:val="9"/>
              <w:ind w:left="0" w:leftChars="0"/>
              <w:rPr>
                <w:b/>
                <w:color w:val="auto"/>
                <w:sz w:val="24"/>
                <w:highlight w:val="none"/>
              </w:rPr>
            </w:pPr>
            <w:r>
              <w:rPr>
                <w:rFonts w:hint="eastAsia"/>
                <w:b/>
                <w:color w:val="auto"/>
                <w:sz w:val="24"/>
                <w:highlight w:val="none"/>
              </w:rPr>
              <w:t>邮政编码</w:t>
            </w:r>
          </w:p>
        </w:tc>
        <w:tc>
          <w:tcPr>
            <w:tcW w:w="2270" w:type="dxa"/>
            <w:noWrap w:val="0"/>
            <w:vAlign w:val="center"/>
          </w:tcPr>
          <w:p w14:paraId="697FA4FA">
            <w:pPr>
              <w:pStyle w:val="9"/>
              <w:ind w:left="0" w:leftChars="0"/>
              <w:rPr>
                <w:color w:val="auto"/>
                <w:sz w:val="24"/>
                <w:highlight w:val="none"/>
              </w:rPr>
            </w:pPr>
          </w:p>
        </w:tc>
        <w:tc>
          <w:tcPr>
            <w:tcW w:w="1986" w:type="dxa"/>
            <w:noWrap w:val="0"/>
            <w:vAlign w:val="center"/>
          </w:tcPr>
          <w:p w14:paraId="21093A88">
            <w:pPr>
              <w:pStyle w:val="9"/>
              <w:ind w:left="0" w:leftChars="0"/>
              <w:rPr>
                <w:b/>
                <w:color w:val="auto"/>
                <w:sz w:val="24"/>
                <w:highlight w:val="none"/>
              </w:rPr>
            </w:pPr>
            <w:r>
              <w:rPr>
                <w:rFonts w:hint="eastAsia"/>
                <w:b/>
                <w:color w:val="auto"/>
                <w:sz w:val="24"/>
                <w:highlight w:val="none"/>
              </w:rPr>
              <w:t>邮政编码</w:t>
            </w:r>
          </w:p>
        </w:tc>
        <w:tc>
          <w:tcPr>
            <w:tcW w:w="2837" w:type="dxa"/>
            <w:noWrap w:val="0"/>
            <w:vAlign w:val="center"/>
          </w:tcPr>
          <w:p w14:paraId="4BF24ABB">
            <w:pPr>
              <w:pStyle w:val="9"/>
              <w:ind w:left="0" w:leftChars="0" w:firstLine="0"/>
              <w:jc w:val="left"/>
              <w:rPr>
                <w:color w:val="auto"/>
                <w:sz w:val="24"/>
                <w:highlight w:val="none"/>
              </w:rPr>
            </w:pPr>
          </w:p>
        </w:tc>
      </w:tr>
      <w:tr w14:paraId="3642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985" w:type="dxa"/>
            <w:noWrap w:val="0"/>
            <w:vAlign w:val="center"/>
          </w:tcPr>
          <w:p w14:paraId="79D82375">
            <w:pPr>
              <w:pStyle w:val="9"/>
              <w:ind w:left="0" w:leftChars="0"/>
              <w:rPr>
                <w:b/>
                <w:color w:val="auto"/>
                <w:sz w:val="24"/>
                <w:highlight w:val="none"/>
              </w:rPr>
            </w:pPr>
            <w:r>
              <w:rPr>
                <w:rFonts w:hint="eastAsia"/>
                <w:b/>
                <w:color w:val="auto"/>
                <w:sz w:val="24"/>
                <w:highlight w:val="none"/>
              </w:rPr>
              <w:t>联系电话</w:t>
            </w:r>
          </w:p>
        </w:tc>
        <w:tc>
          <w:tcPr>
            <w:tcW w:w="2270" w:type="dxa"/>
            <w:noWrap w:val="0"/>
            <w:vAlign w:val="center"/>
          </w:tcPr>
          <w:p w14:paraId="4F8CC717">
            <w:pPr>
              <w:pStyle w:val="9"/>
              <w:ind w:left="0" w:leftChars="0" w:firstLine="0"/>
              <w:jc w:val="left"/>
              <w:rPr>
                <w:color w:val="auto"/>
                <w:sz w:val="24"/>
                <w:highlight w:val="none"/>
              </w:rPr>
            </w:pPr>
            <w:r>
              <w:rPr>
                <w:rFonts w:hint="eastAsia"/>
                <w:color w:val="auto"/>
                <w:sz w:val="24"/>
                <w:highlight w:val="none"/>
              </w:rPr>
              <w:t>0898-66773893</w:t>
            </w:r>
          </w:p>
        </w:tc>
        <w:tc>
          <w:tcPr>
            <w:tcW w:w="1986" w:type="dxa"/>
            <w:noWrap w:val="0"/>
            <w:vAlign w:val="center"/>
          </w:tcPr>
          <w:p w14:paraId="24ABAC06">
            <w:pPr>
              <w:pStyle w:val="9"/>
              <w:ind w:left="0" w:leftChars="0"/>
              <w:rPr>
                <w:b/>
                <w:color w:val="auto"/>
                <w:sz w:val="24"/>
                <w:highlight w:val="none"/>
              </w:rPr>
            </w:pPr>
            <w:r>
              <w:rPr>
                <w:rFonts w:hint="eastAsia"/>
                <w:b/>
                <w:color w:val="auto"/>
                <w:sz w:val="24"/>
                <w:highlight w:val="none"/>
              </w:rPr>
              <w:t>联系电话</w:t>
            </w:r>
          </w:p>
        </w:tc>
        <w:tc>
          <w:tcPr>
            <w:tcW w:w="2837" w:type="dxa"/>
            <w:noWrap w:val="0"/>
            <w:vAlign w:val="center"/>
          </w:tcPr>
          <w:p w14:paraId="3B1F9B68">
            <w:pPr>
              <w:pStyle w:val="9"/>
              <w:ind w:left="0" w:leftChars="0" w:firstLine="0"/>
              <w:jc w:val="left"/>
              <w:rPr>
                <w:color w:val="auto"/>
                <w:sz w:val="24"/>
                <w:highlight w:val="none"/>
              </w:rPr>
            </w:pPr>
          </w:p>
        </w:tc>
      </w:tr>
      <w:tr w14:paraId="49CA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985" w:type="dxa"/>
            <w:noWrap w:val="0"/>
            <w:vAlign w:val="center"/>
          </w:tcPr>
          <w:p w14:paraId="75ED8D5C">
            <w:pPr>
              <w:pStyle w:val="9"/>
              <w:ind w:left="0" w:leftChars="0"/>
              <w:rPr>
                <w:b/>
                <w:color w:val="auto"/>
                <w:sz w:val="24"/>
                <w:highlight w:val="none"/>
              </w:rPr>
            </w:pPr>
            <w:r>
              <w:rPr>
                <w:rFonts w:hint="eastAsia"/>
                <w:b/>
                <w:color w:val="auto"/>
                <w:sz w:val="24"/>
                <w:highlight w:val="none"/>
              </w:rPr>
              <w:t>开户银行</w:t>
            </w:r>
          </w:p>
        </w:tc>
        <w:tc>
          <w:tcPr>
            <w:tcW w:w="2270" w:type="dxa"/>
            <w:noWrap w:val="0"/>
            <w:vAlign w:val="center"/>
          </w:tcPr>
          <w:p w14:paraId="27EDD23B">
            <w:pPr>
              <w:pStyle w:val="9"/>
              <w:ind w:left="0" w:leftChars="0" w:firstLine="0" w:firstLineChars="0"/>
              <w:rPr>
                <w:color w:val="auto"/>
                <w:sz w:val="24"/>
                <w:highlight w:val="none"/>
              </w:rPr>
            </w:pPr>
            <w:r>
              <w:rPr>
                <w:rFonts w:hint="eastAsia"/>
                <w:color w:val="auto"/>
                <w:sz w:val="24"/>
                <w:highlight w:val="none"/>
              </w:rPr>
              <w:t>中行海口美舍河支行</w:t>
            </w:r>
          </w:p>
        </w:tc>
        <w:tc>
          <w:tcPr>
            <w:tcW w:w="1986" w:type="dxa"/>
            <w:noWrap w:val="0"/>
            <w:vAlign w:val="center"/>
          </w:tcPr>
          <w:p w14:paraId="2342D509">
            <w:pPr>
              <w:pStyle w:val="9"/>
              <w:ind w:left="0" w:leftChars="0"/>
              <w:rPr>
                <w:b/>
                <w:color w:val="auto"/>
                <w:sz w:val="24"/>
                <w:highlight w:val="none"/>
              </w:rPr>
            </w:pPr>
            <w:r>
              <w:rPr>
                <w:rFonts w:hint="eastAsia"/>
                <w:b/>
                <w:color w:val="auto"/>
                <w:sz w:val="24"/>
                <w:highlight w:val="none"/>
              </w:rPr>
              <w:t>开户银行</w:t>
            </w:r>
          </w:p>
        </w:tc>
        <w:tc>
          <w:tcPr>
            <w:tcW w:w="2837" w:type="dxa"/>
            <w:noWrap w:val="0"/>
            <w:vAlign w:val="center"/>
          </w:tcPr>
          <w:p w14:paraId="4A65D138">
            <w:pPr>
              <w:pStyle w:val="9"/>
              <w:ind w:left="0" w:leftChars="0" w:firstLine="0"/>
              <w:jc w:val="left"/>
              <w:rPr>
                <w:color w:val="auto"/>
                <w:sz w:val="24"/>
                <w:highlight w:val="none"/>
              </w:rPr>
            </w:pPr>
          </w:p>
        </w:tc>
      </w:tr>
      <w:tr w14:paraId="0450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985" w:type="dxa"/>
            <w:noWrap w:val="0"/>
            <w:vAlign w:val="center"/>
          </w:tcPr>
          <w:p w14:paraId="4F9DC7C5">
            <w:pPr>
              <w:pStyle w:val="9"/>
              <w:ind w:left="0" w:leftChars="0"/>
              <w:rPr>
                <w:b/>
                <w:color w:val="auto"/>
                <w:sz w:val="24"/>
                <w:highlight w:val="none"/>
              </w:rPr>
            </w:pPr>
            <w:r>
              <w:rPr>
                <w:rFonts w:hint="eastAsia"/>
                <w:b/>
                <w:color w:val="auto"/>
                <w:sz w:val="24"/>
                <w:highlight w:val="none"/>
              </w:rPr>
              <w:t>账号</w:t>
            </w:r>
          </w:p>
        </w:tc>
        <w:tc>
          <w:tcPr>
            <w:tcW w:w="2270" w:type="dxa"/>
            <w:noWrap w:val="0"/>
            <w:vAlign w:val="center"/>
          </w:tcPr>
          <w:p w14:paraId="196641D4">
            <w:pPr>
              <w:pStyle w:val="9"/>
              <w:ind w:left="0" w:leftChars="0"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265008500210</w:t>
            </w:r>
          </w:p>
        </w:tc>
        <w:tc>
          <w:tcPr>
            <w:tcW w:w="1986" w:type="dxa"/>
            <w:noWrap w:val="0"/>
            <w:vAlign w:val="center"/>
          </w:tcPr>
          <w:p w14:paraId="4EB1C043">
            <w:pPr>
              <w:pStyle w:val="9"/>
              <w:ind w:left="0" w:leftChars="0"/>
              <w:rPr>
                <w:b/>
                <w:color w:val="auto"/>
                <w:sz w:val="24"/>
                <w:highlight w:val="none"/>
              </w:rPr>
            </w:pPr>
            <w:r>
              <w:rPr>
                <w:rFonts w:hint="eastAsia"/>
                <w:b/>
                <w:color w:val="auto"/>
                <w:sz w:val="24"/>
                <w:highlight w:val="none"/>
              </w:rPr>
              <w:t>账号</w:t>
            </w:r>
          </w:p>
        </w:tc>
        <w:tc>
          <w:tcPr>
            <w:tcW w:w="2837" w:type="dxa"/>
            <w:noWrap w:val="0"/>
            <w:vAlign w:val="center"/>
          </w:tcPr>
          <w:p w14:paraId="49569BD7">
            <w:pPr>
              <w:pStyle w:val="9"/>
              <w:ind w:left="0" w:leftChars="0" w:firstLine="0"/>
              <w:jc w:val="left"/>
              <w:rPr>
                <w:rFonts w:hint="default"/>
                <w:color w:val="auto"/>
                <w:sz w:val="24"/>
                <w:highlight w:val="none"/>
                <w:lang w:val="en-US"/>
              </w:rPr>
            </w:pPr>
          </w:p>
        </w:tc>
      </w:tr>
    </w:tbl>
    <w:p w14:paraId="427C29FC">
      <w:pPr>
        <w:spacing w:line="360" w:lineRule="auto"/>
        <w:jc w:val="center"/>
        <w:rPr>
          <w:rFonts w:ascii="宋体" w:hAnsi="宋体" w:cs="宋体"/>
          <w:b/>
          <w:color w:val="auto"/>
          <w:kern w:val="1"/>
          <w:sz w:val="28"/>
          <w:szCs w:val="28"/>
          <w:highlight w:val="none"/>
        </w:rPr>
      </w:pPr>
    </w:p>
    <w:p w14:paraId="5FB5A4CF">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28"/>
          <w:szCs w:val="28"/>
          <w:highlight w:val="none"/>
        </w:rPr>
        <w:t>第一部分  通用条款</w:t>
      </w:r>
    </w:p>
    <w:p w14:paraId="0060C8E2">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1F9B88CC">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l、词语定义</w:t>
      </w:r>
    </w:p>
    <w:p w14:paraId="2AF86182">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下列词语除本合同专用条款另有约定外，应具有本条款所赋予的定义:</w:t>
      </w:r>
    </w:p>
    <w:p w14:paraId="4935B48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1.1招标代理合同：委托人将工程建设项目招标工作委托给具有相应招标代理资质的受托人，实施招标活动签订的委托合同，</w:t>
      </w:r>
    </w:p>
    <w:p w14:paraId="5409131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1.2通用条款：是根据有关法律、行政法规和工程建设项目招标代理的需要所订立，通用于各类工程建设项目招标代理的条款。</w:t>
      </w:r>
    </w:p>
    <w:p w14:paraId="0536A7A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1.3专用条款：是委托人与受托人根据有关法律、行政法规规定，结合具体工程建设项目招标代理的实际，经协商达成一致意见的条款，是对通用条款的具体化、补充或修改。</w:t>
      </w:r>
    </w:p>
    <w:p w14:paraId="4FF0106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1.4委托人：指在合同中约定的，具有建设项目招标委托主体资格的当事人，以及取得该当事人资格的合法继承人。</w:t>
      </w:r>
    </w:p>
    <w:p w14:paraId="58EF93F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1.5受托人：指在合同中约定的，被委托人接受的具有建设项目招标代理主体资格的当事人，以及取得该当事人资格的合法继承人。</w:t>
      </w:r>
    </w:p>
    <w:p w14:paraId="7E45ADF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1.6招标代理项目负责人：指受托人在专用条款中指定的负责合同履行的代表。</w:t>
      </w:r>
    </w:p>
    <w:p w14:paraId="68F540F6">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1.7工程建设项目：指由委托人和受托人在合同中约定的委托代理招标的工程。</w:t>
      </w:r>
    </w:p>
    <w:p w14:paraId="12BFF0C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1.8招标代理业务：委托人委托受托人代理实施工程建设项目招标的工作内容。</w:t>
      </w:r>
    </w:p>
    <w:p w14:paraId="45FC619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1.9附加服务：指委托人和受托人在本合同通用条款4.1款和专用条款4.1款中双方约定工作范围之外的附加工作。</w:t>
      </w:r>
    </w:p>
    <w:p w14:paraId="0840988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1.10代理报酬：委托人和受托人在合同中约定的，受托人按照约定应收取的代理报酬总额。</w:t>
      </w:r>
    </w:p>
    <w:p w14:paraId="4F53608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1.11图纸：指由委托人提供的满足招标需要的所有图纸、计算书、配套说明以及相关的技术资料。</w:t>
      </w:r>
    </w:p>
    <w:p w14:paraId="7A8EEAF8">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1.12书面形式：指具有公章、法定代表人或授权代理人签字的合同书、信件和数据电文(包括电报、电传、传真)等可以有形地表现所载内容的形式。</w:t>
      </w:r>
    </w:p>
    <w:p w14:paraId="0637C5A8">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1.13违约责任：指合同一方不履行合同义务或履行合同义务不符合约定所应承担的责任。</w:t>
      </w:r>
    </w:p>
    <w:p w14:paraId="5C2E4B9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1.14索赔：指在合同履行过程中，对于并非自己的过错，而是应由对方承担责任的情况造成的实际损失， 向对方提出经济补偿或其他的要求。</w:t>
      </w:r>
    </w:p>
    <w:p w14:paraId="7B945F0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1.15不可抗力：指双方无法控制和不可预见的事件，但不包括双方的违约或疏忽。这些事件包括但不限于战争、严重火灾、洪水、台风、地震，或其他双方一致认为属于不可抗力的事件。</w:t>
      </w:r>
    </w:p>
    <w:p w14:paraId="7921C4F0">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1.16小时或天：本合同中规定按小时计算时间的，从事件有效开始时计算(不扣除休息时间)；规定按天计算的，开始当天不计入，从次日开始计算。时限的最后一天是休息日或者其他法定节假日的,以节假日次日为时限的最后一天。时限的最后一天的截止时间为当日24时。</w:t>
      </w:r>
    </w:p>
    <w:p w14:paraId="6F19B4E1">
      <w:pPr>
        <w:spacing w:line="520" w:lineRule="exact"/>
        <w:ind w:firstLine="413"/>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2、合同文件及解释顺序</w:t>
      </w:r>
    </w:p>
    <w:p w14:paraId="04EFD3D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2.1合同文件应能互相解释，互为说明。除本合同专用条款另有约定外，组成本合同的文件及优先解释顺序如下：</w:t>
      </w:r>
    </w:p>
    <w:p w14:paraId="4F06118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 本合同协议书；</w:t>
      </w:r>
    </w:p>
    <w:p w14:paraId="7239FED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 本合同专用条款；</w:t>
      </w:r>
    </w:p>
    <w:p w14:paraId="46989B9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 本合同通用条款；</w:t>
      </w:r>
    </w:p>
    <w:p w14:paraId="729CE59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2.2当合同文件内容出现含糊不清或不相一致时，应在不影响招标</w:t>
      </w:r>
    </w:p>
    <w:p w14:paraId="5175922F">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代理业务正常进行的情况下，由委托人和受托人协商解决。双方协商不成时，按本合同通用条款第12条关于争议的约定处理。</w:t>
      </w:r>
    </w:p>
    <w:p w14:paraId="495D1F7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1764768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0E0D00DD">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52F9200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3.2适用法律和行政法规</w:t>
      </w:r>
    </w:p>
    <w:p w14:paraId="6AD22849">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本合同文件适用有关法律和行政法规。需要明示的法律和行政法规，双方可在本合同专用条款中约定。</w:t>
      </w:r>
    </w:p>
    <w:p w14:paraId="2C9E86B4">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二、双方一般权利和义务</w:t>
      </w:r>
    </w:p>
    <w:p w14:paraId="7E09B658">
      <w:pPr>
        <w:spacing w:line="520" w:lineRule="exact"/>
        <w:ind w:firstLine="405"/>
        <w:jc w:val="left"/>
        <w:rPr>
          <w:rFonts w:ascii="宋体" w:hAnsi="宋体" w:cs="宋体"/>
          <w:color w:val="auto"/>
          <w:kern w:val="1"/>
          <w:sz w:val="28"/>
          <w:szCs w:val="28"/>
          <w:highlight w:val="none"/>
        </w:rPr>
      </w:pPr>
      <w:r>
        <w:rPr>
          <w:rFonts w:ascii="宋体" w:hAnsi="宋体" w:cs="宋体"/>
          <w:b/>
          <w:bCs/>
          <w:color w:val="auto"/>
          <w:kern w:val="1"/>
          <w:sz w:val="28"/>
          <w:szCs w:val="28"/>
          <w:highlight w:val="none"/>
        </w:rPr>
        <w:t>4、委托人的义务</w:t>
      </w:r>
    </w:p>
    <w:p w14:paraId="525E22B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4.1委托人将委托招标代理工作的具体范围和内容在本合同专用条款中约定。</w:t>
      </w:r>
    </w:p>
    <w:p w14:paraId="5D51608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4.2委托人按本合同专用条款约定的内容和时间完成下列工作：</w:t>
      </w:r>
    </w:p>
    <w:p w14:paraId="0CA8A1D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w:t>
      </w:r>
    </w:p>
    <w:p w14:paraId="79896C1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(2)向受托人提供完成本工程招标代理业务所需的全部技术资料和图纸，需要交底的须向受托人详细交底，并对提供资料的真实性、完整性、准确性负责；</w:t>
      </w:r>
    </w:p>
    <w:p w14:paraId="2A70963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(3)向受托人提供保证招标工作顺利完成的条件，提供的条件在本合同专用条款内约定；</w:t>
      </w:r>
    </w:p>
    <w:p w14:paraId="2657136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(4)指定专人与受托人联系，指定人员的姓名、职务、职称在本合同专用条款内约定；</w:t>
      </w:r>
    </w:p>
    <w:p w14:paraId="57570B7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(5)根据需要，作好与第三方的协调工作；</w:t>
      </w:r>
    </w:p>
    <w:p w14:paraId="58A8087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(6)按本合同专用条款的约定支付代理报酬；</w:t>
      </w:r>
    </w:p>
    <w:p w14:paraId="6B50F46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(7)依法应尽的其他义务，双方在本合同专用条款内约定。</w:t>
      </w:r>
    </w:p>
    <w:p w14:paraId="69A4B5C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4.3受托人在履行招标代理业务过程中，提出的超出招标代理范围的合理化建议，经委托人同意并取得经济效益，委托人应向受托人支付一定的经济奖励。</w:t>
      </w:r>
    </w:p>
    <w:p w14:paraId="0E32497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4.4委托人负有对受托人为本合同提供的技术服务进行知识产权保护的责任。</w:t>
      </w:r>
    </w:p>
    <w:p w14:paraId="1C1DE1F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4.5委托人未能履行以上各项义务，给受托人造成损失的，应当赔偿受托人的有关损失。</w:t>
      </w:r>
    </w:p>
    <w:p w14:paraId="3BD6C978">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5、受托人的义务</w:t>
      </w:r>
    </w:p>
    <w:p w14:paraId="42A3D23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5.1受托人应根据本合同专用条款中约定的委托招标代理业务的工作范围和内容，选择有足够经验的专职技术经济人员担任招标代理项目负责人。招标代理项目负责人的姓名、身份证号在专用条款内写明。</w:t>
      </w:r>
    </w:p>
    <w:p w14:paraId="1CDC666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5.2受托人按本合同专用条款约定的内容和时间完成下列工作：</w:t>
      </w:r>
    </w:p>
    <w:p w14:paraId="565258F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(1)依法按照公开、公平、公正和诚实信用原则，组织招标工作，维护各方的合法权益；</w:t>
      </w:r>
    </w:p>
    <w:p w14:paraId="2C2DAB7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(2)应用专业技术与技能为委托人提供完成招标工作相关的咨询服务；</w:t>
      </w:r>
    </w:p>
    <w:p w14:paraId="4E4FF56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(3)向委托人宣传有关工程招标的法律、行政法规和规章，解释合理的招标程序，以便得到委托人的支持和配合；</w:t>
      </w:r>
    </w:p>
    <w:p w14:paraId="583FDBD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(4)依法应尽的其他义务，双方在本合同专用条款内约定。</w:t>
      </w:r>
    </w:p>
    <w:p w14:paraId="4102799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5.3受托人应对招标工作中受托人所出具有关数据的计算、技术经济资料等的科学性和准确性负责。</w:t>
      </w:r>
    </w:p>
    <w:p w14:paraId="52A3009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5.4受托人不得接受与本合同工程建设项目中委托招标范围之内的相关的投标咨询业务。</w:t>
      </w:r>
    </w:p>
    <w:p w14:paraId="7B06DAD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5.5受托人为本合同提供技术服务的知识产权应属受托人专有。任何第三方如果提出侵权指控，受托人须与第三方交涉并承担由此而引起的一切法律责任和费用。</w:t>
      </w:r>
    </w:p>
    <w:p w14:paraId="68589C9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5.6未经委托人同意，受托人不得分包或转让本合同的任何权利和义务。</w:t>
      </w:r>
    </w:p>
    <w:p w14:paraId="49D6396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5.7受托人不得接受所有投标人的礼品、宴请和任何其它好处，不得泄露招标、评标、定标过程中依法需要保密的内容。合同终止后，未经委托人同意，受托人不得泄漏与本合同工程相关的任何招标资料和情况。</w:t>
      </w:r>
    </w:p>
    <w:p w14:paraId="4746EFA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5.8受托人未能履行以上各项义务，给委托人造成损失的，应当赔偿委托人的有关损失。    </w:t>
      </w:r>
    </w:p>
    <w:p w14:paraId="1A120C18">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6、委托人的权利</w:t>
      </w:r>
    </w:p>
    <w:p w14:paraId="6D1F9C3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6.1委托人拥有下列权利：</w:t>
      </w:r>
    </w:p>
    <w:p w14:paraId="6DDC555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(1)按合同约定，接收招标代理成果； </w:t>
      </w:r>
    </w:p>
    <w:p w14:paraId="46218AB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(2)向受托人询问本合同工程招标工作进展情况和相关内容或提出不违反法律、行政法规的建议；</w:t>
      </w:r>
    </w:p>
    <w:p w14:paraId="18A9953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(3)审查受托人为本合同工程编制的各种文件，并提出修正意见；</w:t>
      </w:r>
    </w:p>
    <w:p w14:paraId="5E8CE9D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(4)要求受托人提交招标代理业务工作报告；</w:t>
      </w:r>
    </w:p>
    <w:p w14:paraId="0329135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(5)与受托人协商，建议更换其不称职的招标代理从业人员；</w:t>
      </w:r>
    </w:p>
    <w:p w14:paraId="43CA8CA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(6)依法选择中标人；</w:t>
      </w:r>
    </w:p>
    <w:p w14:paraId="78162DC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1E699AC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(8)依法享有的其他权利，双方在本合同专用条款内约定。</w:t>
      </w:r>
    </w:p>
    <w:p w14:paraId="20D8514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7、受托人的权利</w:t>
      </w:r>
    </w:p>
    <w:p w14:paraId="650A182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7.1受托人拥有下列权利：</w:t>
      </w:r>
    </w:p>
    <w:p w14:paraId="2D4F57C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(1)按合同约定收取委托代理报酬；</w:t>
      </w:r>
    </w:p>
    <w:p w14:paraId="7E16ED7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(2)对招标过程中应由委托人做出的决定，受托人有权提出建议</w:t>
      </w:r>
    </w:p>
    <w:p w14:paraId="31324A5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(3)当委托人提供的资料不足或不明确时，有权要求委托人补足材料或作出明确的答复；</w:t>
      </w:r>
    </w:p>
    <w:p w14:paraId="3B1D218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(4)拒绝委托人提出的违反法律、行政法规的要求，并向委托人作出解释；</w:t>
      </w:r>
    </w:p>
    <w:p w14:paraId="61E15C7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(5)有权参加委托人组织的涉及招标工作的所有会议和活动；</w:t>
      </w:r>
    </w:p>
    <w:p w14:paraId="225D97A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(6)对于为本合同工程编制的所有文件拥有知识产权，使用或复制的权利；</w:t>
      </w:r>
    </w:p>
    <w:p w14:paraId="1B23589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(7)依法享有的其他权利，双方在本合同专用条款内约定。</w:t>
      </w:r>
    </w:p>
    <w:p w14:paraId="683C5930">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132E1CDD">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07B7340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8.1双方按照本合同约定的招标代理业务范围，在本合同专用条款内约定委托代理报酬的计算方法、金额、币种、汇率和支付方式、时间。</w:t>
      </w:r>
    </w:p>
    <w:p w14:paraId="2F7E378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8.2受托人对所承接的招标代理业务需要出外考察的，其外出人员数量和费用，经委托人同意后，向委托人实报实销。</w:t>
      </w:r>
    </w:p>
    <w:p w14:paraId="698DF00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8.3在招标代理业务范围内所发生的费用  (如：评标会务费、评标专家的差旅费、劳务费、公证费等)，由委托人与受托人在补充条款中约定。</w:t>
      </w:r>
    </w:p>
    <w:p w14:paraId="5CB83E1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4EB8378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9.1由委托人支付代理报酬的，在本合同签订后5日内，委托人应向受托人支付不少于全部代理报酬20％的代理预付款，具体额度(或比例)双方在专用条款内约定。</w:t>
      </w:r>
    </w:p>
    <w:p w14:paraId="1628C56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由中标人支付代理报酬的，在中标人与委托人签订承包合同5日内，将本合同约定的全部委托代理报酬一次性支付给受托人</w:t>
      </w:r>
      <w:r>
        <w:rPr>
          <w:rFonts w:hint="eastAsia" w:ascii="宋体" w:hAnsi="宋体" w:cs="宋体"/>
          <w:color w:val="auto"/>
          <w:kern w:val="1"/>
          <w:sz w:val="28"/>
          <w:szCs w:val="28"/>
          <w:highlight w:val="none"/>
        </w:rPr>
        <w:t>（扣除委托人已付的20%代理报酬）</w:t>
      </w:r>
      <w:r>
        <w:rPr>
          <w:rFonts w:ascii="宋体" w:hAnsi="宋体" w:cs="宋体"/>
          <w:color w:val="auto"/>
          <w:kern w:val="1"/>
          <w:sz w:val="28"/>
          <w:szCs w:val="28"/>
          <w:highlight w:val="none"/>
        </w:rPr>
        <w:t>。</w:t>
      </w:r>
    </w:p>
    <w:p w14:paraId="1643624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9.2受托人完成委托人委托的招标代理工作范围以外的工作，为附加服务项目，应收取的报酬由双方协商，签订补充协议。</w:t>
      </w:r>
    </w:p>
    <w:p w14:paraId="702E9C0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9.3委托人在本合同专用条款约定的支付时间内，未能如期支付代理预付费用，自应支付之日起，按同期银行贷款利率，计算支付代理预付费用的利息。</w:t>
      </w:r>
    </w:p>
    <w:p w14:paraId="2C22F64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9.4委托人在本合同专用条款约定的支付时间内，未能如期支付代理报酬，除应承担违约责任外，还应按同期银行贷款利率，计算支付应付代理报酬的利息。</w:t>
      </w:r>
    </w:p>
    <w:p w14:paraId="7FADC74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9.5委托代理报酬应由委托人按本合同专用条款约定的支付方法和时间，直接向受托人支付；或受托人按照约定直接向中标人收取。</w:t>
      </w:r>
    </w:p>
    <w:p w14:paraId="7776A90B">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3DA4BCF1">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10、违约</w:t>
      </w:r>
    </w:p>
    <w:p w14:paraId="776F951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10.1委托人违约。当发生下列情况时：</w:t>
      </w:r>
    </w:p>
    <w:p w14:paraId="2264D91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(1)本合同通用条款第4.2一(3)款提到的委托人未按本合同专用条款的约定向委托人提供为保证招标工作顺利完成的条件，致使招标工作无法进行；</w:t>
      </w:r>
    </w:p>
    <w:p w14:paraId="5DDE609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(2)本合同通用条款第4.2一(6)款提到的委托人未按本合同专用条款的约定向受托人支付委托代理报酬；</w:t>
      </w:r>
    </w:p>
    <w:p w14:paraId="54E380B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(3)委托人不履行合同义务或不按合同约定履行义务的其他情况。</w:t>
      </w:r>
    </w:p>
    <w:p w14:paraId="6B948B7F">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委托人承担违约责任，赔偿因其违约给受托人造成的经济损失，双方在本合同专用条款内约定委托人赔偿受托人损失的计算方法或委托人应当支付违约金的数额或计算方法。</w:t>
      </w:r>
    </w:p>
    <w:p w14:paraId="5B52F52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10.2受托人违约。当发生下列情况时：</w:t>
      </w:r>
    </w:p>
    <w:p w14:paraId="0A718BA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(1)本合同通用条款第5.2一(2)款提到的受托人未按本合同专用条款的约定，向委托人提供为完成招标工作的咨询服务；</w:t>
      </w:r>
    </w:p>
    <w:p w14:paraId="57116BB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(2)本合同通用条款第5.4款提到的受托人未按本合同专用条款的约定，接受了与本合同工程建设项目有关的投标咨询业务；</w:t>
      </w:r>
    </w:p>
    <w:p w14:paraId="7B715B2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(3)本合同通用条款第5.7款提到的受托人未按本合同专用条款的约定，泄露了与本合同工程相关的任何招标资料和情况；</w:t>
      </w:r>
    </w:p>
    <w:p w14:paraId="20107E8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(4)受托人不履行合同义务或不按合同约定履行义务的其他情况。</w:t>
      </w:r>
    </w:p>
    <w:p w14:paraId="4A187A5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后)。</w:t>
      </w:r>
    </w:p>
    <w:p w14:paraId="12AA402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10.3第三方违约。如果一方的违约被认定为是与第三方共同造成的，则应由合同双方中有违约的一方先行向另一方承担全部违约责任，再由承担违约责任的一方向第三方追索。</w:t>
      </w:r>
    </w:p>
    <w:p w14:paraId="66D6D25F">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11、索赔</w:t>
      </w:r>
    </w:p>
    <w:p w14:paraId="659B497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11.1当事人一方向另一方提出索赔时，要有正当的索赔理由，且有索赔事件发生时的有效证据。</w:t>
      </w:r>
    </w:p>
    <w:p w14:paraId="342908F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11.2委托人未能按合同约定履行自己的各项义务，或者发生应由委托人承担责任的其他情况，给受托人造成损失，受托人可按下列程序以书面形式向委托人索赔：</w:t>
      </w:r>
    </w:p>
    <w:p w14:paraId="419A0FA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(1)索赔事件发生后7天内，向委托人发出索赔报告及有关资料；</w:t>
      </w:r>
    </w:p>
    <w:p w14:paraId="33858BA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(2)委托人收到受托人的索赔报告及有关资料后，于7天内给予答复，或要求受托人进一步补充索赔理由和证据；</w:t>
      </w:r>
    </w:p>
    <w:p w14:paraId="385071A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(3)委托人在收到受托人送交的索赔报告和有关资料后7天内未予答复，或未对受托人作进一步要求，视为该项索赔已经认可。</w:t>
      </w:r>
    </w:p>
    <w:p w14:paraId="4BA039D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11.3受托人未能按合同约定履行自己的各项义务，或者发生应由受托人承担责任的其他情况，给委托人造成经济损失，委托人可按11.2款确定的时限和程序向受托人提出索赔。</w:t>
      </w:r>
    </w:p>
    <w:p w14:paraId="07BAD45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12、争议</w:t>
      </w:r>
    </w:p>
    <w:p w14:paraId="1519F77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12.1委托人和受托人在履行合同时发生争议，可以和解或者向有关部门或机构申请调解。当事人不愿和解、调解或者和解、调解不成的，双方可以在本合同专用条款内约定以下一种方式解决争议：</w:t>
      </w:r>
    </w:p>
    <w:p w14:paraId="79E7758D">
      <w:pPr>
        <w:spacing w:line="520" w:lineRule="exact"/>
        <w:ind w:firstLine="210"/>
        <w:jc w:val="left"/>
        <w:rPr>
          <w:rFonts w:ascii="宋体" w:hAnsi="宋体" w:cs="宋体"/>
          <w:color w:val="auto"/>
          <w:kern w:val="1"/>
          <w:sz w:val="28"/>
          <w:szCs w:val="28"/>
          <w:highlight w:val="none"/>
        </w:rPr>
      </w:pPr>
      <w:r>
        <w:rPr>
          <w:rFonts w:ascii="宋体" w:hAnsi="宋体" w:cs="宋体"/>
          <w:color w:val="auto"/>
          <w:kern w:val="1"/>
          <w:sz w:val="28"/>
          <w:szCs w:val="28"/>
          <w:highlight w:val="none"/>
        </w:rPr>
        <w:t>(1)双方达成仲裁协议，向约定的仲裁委员会申请仲裁；</w:t>
      </w:r>
    </w:p>
    <w:p w14:paraId="596DA26A">
      <w:pPr>
        <w:spacing w:line="520" w:lineRule="exact"/>
        <w:ind w:firstLine="508"/>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(2)向有管辖权的人民法院起诉。</w:t>
      </w:r>
    </w:p>
    <w:p w14:paraId="1057CA1D">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五、合同变更、生效与终止</w:t>
      </w:r>
    </w:p>
    <w:p w14:paraId="188C9218">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13、合同变更或解除</w:t>
      </w:r>
    </w:p>
    <w:p w14:paraId="06646E8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13.1本合同签订后，由于委托人原因，使得受托人不能持续履行招标代理业务时，委托人应及时通知受托人暂停招标代理业务。当需要恢复招标代理业务时，应当在正式恢复前7天通知受托人。</w:t>
      </w:r>
    </w:p>
    <w:p w14:paraId="2125985C">
      <w:pPr>
        <w:spacing w:line="520" w:lineRule="exact"/>
        <w:ind w:firstLine="430"/>
        <w:jc w:val="left"/>
        <w:rPr>
          <w:rFonts w:ascii="宋体" w:hAnsi="宋体" w:cs="宋体"/>
          <w:color w:val="auto"/>
          <w:kern w:val="1"/>
          <w:sz w:val="28"/>
          <w:szCs w:val="28"/>
          <w:highlight w:val="none"/>
        </w:rPr>
      </w:pPr>
      <w:r>
        <w:rPr>
          <w:rFonts w:ascii="宋体" w:hAnsi="宋体" w:cs="宋体"/>
          <w:color w:val="auto"/>
          <w:kern w:val="1"/>
          <w:sz w:val="28"/>
          <w:szCs w:val="28"/>
          <w:highlight w:val="none"/>
        </w:rPr>
        <w:t>若暂停时间超过六个月，当需要恢复招标代理业务时，委托人应支付重新启动该招标代理工作一定的补偿费用，具体计算方法经双方协商以补充协议确定。</w:t>
      </w:r>
    </w:p>
    <w:p w14:paraId="7CD7332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13.2本合同签订后，如因法律、行政法规发生变化或由于任何后续新颁布的法律、行政法规导致服务所需的成本或时间发生改变，则</w:t>
      </w:r>
      <w:r>
        <w:rPr>
          <w:rFonts w:ascii="宋体" w:hAnsi="宋体" w:cs="宋体"/>
          <w:color w:val="auto"/>
          <w:spacing w:val="-2"/>
          <w:kern w:val="1"/>
          <w:sz w:val="28"/>
          <w:szCs w:val="28"/>
          <w:highlight w:val="none"/>
        </w:rPr>
        <w:t>本合同约定的服务报酬和服务期限由双方签订补充协议进行相应调整。</w:t>
      </w:r>
    </w:p>
    <w:p w14:paraId="19F47C9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13.3本合同当事人一方要求变更或解除合同时，除法律、行政法规另有规定外，应与对方当事人协商一致并达成书面协议。末达成书面协议的，本合同依然有效。</w:t>
      </w:r>
    </w:p>
    <w:p w14:paraId="13C483D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13.4因解除合同使当事人一方遭受损失的， 除依法可以免除责任外，应由责任方负责赔偿对方的损失，赔偿方法与金额由双方在协议书中约定。</w:t>
      </w:r>
    </w:p>
    <w:p w14:paraId="23A0F5C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14、合同生效</w:t>
      </w:r>
    </w:p>
    <w:p w14:paraId="27A1FB0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14.1除生效条件双方在协议书中另有约定外，本合同自双方签字盖章之日起生效。</w:t>
      </w:r>
    </w:p>
    <w:p w14:paraId="32AFCB5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15、合同终止</w:t>
      </w:r>
    </w:p>
    <w:p w14:paraId="5187C8E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15.1受托人完成委托人全部委托招标代理业务，且委托人或中标人支付了全部代理报酬(含附加服务的报酬)后本合同终止。</w:t>
      </w:r>
    </w:p>
    <w:p w14:paraId="51369F6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15.2本合同终止并不影响各方应有的权利和应承担的义务。</w:t>
      </w:r>
    </w:p>
    <w:p w14:paraId="01C1176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170FCEB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15.4本合同的权利义务终止后，委托人和受托人应当遵循诚实信用原则，履行通知、协助、保密等义务。</w:t>
      </w:r>
    </w:p>
    <w:p w14:paraId="2D630B3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六、其他</w:t>
      </w:r>
    </w:p>
    <w:p w14:paraId="68FFE98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16、合同的份数</w:t>
      </w:r>
    </w:p>
    <w:p w14:paraId="20EDF03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16.1本合同正本一式两份，委托人和受托人各执一份。副本根据双方需要在本合同专用条款内约定。</w:t>
      </w:r>
    </w:p>
    <w:p w14:paraId="1E72DA68">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17、补充条款</w:t>
      </w:r>
    </w:p>
    <w:p w14:paraId="2859911C">
      <w:pPr>
        <w:spacing w:line="520" w:lineRule="exact"/>
        <w:ind w:firstLine="435"/>
        <w:jc w:val="left"/>
        <w:rPr>
          <w:rFonts w:ascii="宋体" w:hAnsi="宋体" w:cs="宋体"/>
          <w:color w:val="auto"/>
          <w:kern w:val="1"/>
          <w:sz w:val="28"/>
          <w:szCs w:val="28"/>
          <w:highlight w:val="none"/>
        </w:rPr>
      </w:pPr>
      <w:r>
        <w:rPr>
          <w:rFonts w:ascii="宋体" w:hAnsi="宋体" w:cs="宋体"/>
          <w:color w:val="auto"/>
          <w:kern w:val="1"/>
          <w:sz w:val="28"/>
          <w:szCs w:val="28"/>
          <w:highlight w:val="none"/>
        </w:rPr>
        <w:t>双方根据有关法律、行政法规规定，结合本合同招标工程实际，经协商一致后，可对本合同通用条款未涉及的内容进行补充。</w:t>
      </w:r>
    </w:p>
    <w:p w14:paraId="667E9D45">
      <w:pPr>
        <w:spacing w:line="520" w:lineRule="exact"/>
        <w:ind w:firstLine="435"/>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28"/>
          <w:szCs w:val="28"/>
          <w:highlight w:val="none"/>
        </w:rPr>
        <w:t>第二部分专用条款</w:t>
      </w:r>
    </w:p>
    <w:p w14:paraId="68249E85">
      <w:pPr>
        <w:spacing w:line="520" w:lineRule="exac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3AEFC8A7">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2、合同文件及解释顺序</w:t>
      </w:r>
    </w:p>
    <w:p w14:paraId="798CFBA5">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2.1合同文件及解释顺序</w:t>
      </w:r>
      <w:r>
        <w:rPr>
          <w:rFonts w:ascii="宋体" w:hAnsi="宋体" w:cs="宋体"/>
          <w:color w:val="auto"/>
          <w:kern w:val="1"/>
          <w:sz w:val="28"/>
          <w:szCs w:val="28"/>
          <w:highlight w:val="none"/>
          <w:u w:val="single"/>
        </w:rPr>
        <w:t>本合同协议书、本合同专用条款、本合同通用条款。</w:t>
      </w:r>
    </w:p>
    <w:p w14:paraId="40CE9F38">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1CFCB05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5EDBF44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本合同采用的文字为：</w:t>
      </w:r>
      <w:r>
        <w:rPr>
          <w:rFonts w:ascii="宋体" w:hAnsi="宋体" w:cs="宋体"/>
          <w:color w:val="auto"/>
          <w:kern w:val="1"/>
          <w:sz w:val="28"/>
          <w:szCs w:val="28"/>
          <w:highlight w:val="none"/>
          <w:u w:val="single"/>
        </w:rPr>
        <w:t>简体中文</w:t>
      </w:r>
      <w:r>
        <w:rPr>
          <w:rFonts w:ascii="宋体" w:hAnsi="宋体" w:cs="宋体"/>
          <w:color w:val="auto"/>
          <w:kern w:val="1"/>
          <w:sz w:val="28"/>
          <w:szCs w:val="28"/>
          <w:highlight w:val="none"/>
        </w:rPr>
        <w:t>。</w:t>
      </w:r>
    </w:p>
    <w:p w14:paraId="1BCB7718">
      <w:pPr>
        <w:tabs>
          <w:tab w:val="left" w:pos="7200"/>
          <w:tab w:val="left" w:pos="756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3.2本合同需要明示的法律、行政法规：</w:t>
      </w:r>
      <w:r>
        <w:rPr>
          <w:rFonts w:hint="eastAsia" w:ascii="宋体" w:hAnsi="宋体" w:cs="宋体"/>
          <w:color w:val="auto"/>
          <w:kern w:val="1"/>
          <w:sz w:val="28"/>
          <w:szCs w:val="28"/>
          <w:highlight w:val="none"/>
          <w:u w:val="single"/>
        </w:rPr>
        <w:t>《中华人民共和国招标投标法》、《中华人民共和国民法典》、《中华人民共和国政府采购法》等现行的法律法规。</w:t>
      </w:r>
    </w:p>
    <w:p w14:paraId="27C70A47">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二、双方一般权利和义务 </w:t>
      </w:r>
    </w:p>
    <w:p w14:paraId="52937695">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4、委托人的义务</w:t>
      </w:r>
    </w:p>
    <w:p w14:paraId="13F70E2B">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4.1委托招标代理工作的具体范围和内容：</w:t>
      </w:r>
      <w:r>
        <w:rPr>
          <w:rFonts w:ascii="宋体" w:hAnsi="宋体" w:cs="宋体"/>
          <w:color w:val="auto"/>
          <w:kern w:val="1"/>
          <w:sz w:val="28"/>
          <w:szCs w:val="28"/>
          <w:highlight w:val="none"/>
          <w:u w:val="single"/>
        </w:rPr>
        <w:t>根据项目情况制定项目招标计划、</w:t>
      </w:r>
      <w:r>
        <w:rPr>
          <w:rFonts w:ascii="宋体" w:hAnsi="宋体" w:cs="宋体"/>
          <w:color w:val="auto"/>
          <w:kern w:val="1"/>
          <w:sz w:val="28"/>
          <w:szCs w:val="28"/>
          <w:highlight w:val="none"/>
          <w:u w:val="single"/>
          <w:lang w:val="zh-CN"/>
        </w:rPr>
        <w:t>整理招标申报资料；编制招标文件；</w:t>
      </w:r>
      <w:r>
        <w:rPr>
          <w:rFonts w:hint="eastAsia" w:ascii="宋体" w:hAnsi="宋体" w:cs="宋体"/>
          <w:color w:val="auto"/>
          <w:kern w:val="1"/>
          <w:sz w:val="28"/>
          <w:szCs w:val="28"/>
          <w:highlight w:val="none"/>
          <w:u w:val="single"/>
          <w:lang w:val="zh-CN"/>
        </w:rPr>
        <w:t>编制发布招标公告；</w:t>
      </w:r>
      <w:r>
        <w:rPr>
          <w:rFonts w:ascii="宋体" w:hAnsi="宋体" w:cs="宋体"/>
          <w:color w:val="auto"/>
          <w:kern w:val="1"/>
          <w:sz w:val="28"/>
          <w:szCs w:val="28"/>
          <w:highlight w:val="none"/>
          <w:u w:val="single"/>
          <w:lang w:val="zh-CN"/>
        </w:rPr>
        <w:t>发售文件和答疑；组织开标、评标、定标；编制评标报告，</w:t>
      </w:r>
      <w:r>
        <w:rPr>
          <w:rFonts w:hint="eastAsia" w:ascii="宋体" w:hAnsi="宋体" w:cs="宋体"/>
          <w:color w:val="auto"/>
          <w:kern w:val="1"/>
          <w:sz w:val="28"/>
          <w:szCs w:val="28"/>
          <w:highlight w:val="none"/>
          <w:u w:val="single"/>
          <w:lang w:val="zh-CN"/>
        </w:rPr>
        <w:t>发布中标公告；</w:t>
      </w:r>
      <w:r>
        <w:rPr>
          <w:rFonts w:ascii="宋体" w:hAnsi="宋体" w:cs="宋体"/>
          <w:color w:val="auto"/>
          <w:kern w:val="1"/>
          <w:sz w:val="28"/>
          <w:szCs w:val="28"/>
          <w:highlight w:val="none"/>
          <w:u w:val="single"/>
          <w:lang w:val="zh-CN"/>
        </w:rPr>
        <w:t>签发中标通知书；完成招标备案、</w:t>
      </w:r>
      <w:r>
        <w:rPr>
          <w:rFonts w:hint="eastAsia" w:ascii="宋体" w:hAnsi="宋体" w:cs="宋体"/>
          <w:color w:val="auto"/>
          <w:kern w:val="1"/>
          <w:sz w:val="28"/>
          <w:szCs w:val="28"/>
          <w:highlight w:val="none"/>
          <w:u w:val="single"/>
        </w:rPr>
        <w:t>向招标人移交全部资料和文件、完成招标。</w:t>
      </w:r>
    </w:p>
    <w:p w14:paraId="587EF77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4.2委托人应按约定的时间和要求完成下列工作：</w:t>
      </w:r>
    </w:p>
    <w:p w14:paraId="3214AD0A">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(1)向受托人提供本工程招标代理业务应具备的相关工程前期资料(如立项批准手续、规划许可、报建证等)及资金落实情况资料的时间：</w:t>
      </w:r>
      <w:r>
        <w:rPr>
          <w:rFonts w:ascii="宋体" w:hAnsi="宋体" w:cs="宋体"/>
          <w:color w:val="auto"/>
          <w:kern w:val="1"/>
          <w:sz w:val="28"/>
          <w:szCs w:val="28"/>
          <w:highlight w:val="none"/>
          <w:u w:val="single"/>
          <w:lang w:val="zh-CN"/>
        </w:rPr>
        <w:t>签订本合同后至办理招标备案之前</w:t>
      </w:r>
      <w:r>
        <w:rPr>
          <w:rFonts w:ascii="宋体" w:hAnsi="宋体" w:cs="宋体"/>
          <w:color w:val="auto"/>
          <w:kern w:val="1"/>
          <w:sz w:val="28"/>
          <w:szCs w:val="28"/>
          <w:highlight w:val="none"/>
        </w:rPr>
        <w:t>；</w:t>
      </w:r>
    </w:p>
    <w:p w14:paraId="39C2450A">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(2)向受托人提供完成代理招标业务所需的全部资料的时间：</w:t>
      </w:r>
      <w:r>
        <w:rPr>
          <w:rFonts w:ascii="宋体" w:hAnsi="宋体" w:cs="宋体"/>
          <w:color w:val="auto"/>
          <w:kern w:val="1"/>
          <w:sz w:val="28"/>
          <w:szCs w:val="28"/>
          <w:highlight w:val="none"/>
          <w:u w:val="single"/>
          <w:lang w:val="zh-CN"/>
        </w:rPr>
        <w:t>按工作进度及时提供</w:t>
      </w:r>
      <w:r>
        <w:rPr>
          <w:rFonts w:ascii="宋体" w:hAnsi="宋体" w:cs="宋体"/>
          <w:color w:val="auto"/>
          <w:kern w:val="1"/>
          <w:sz w:val="28"/>
          <w:szCs w:val="28"/>
          <w:highlight w:val="none"/>
        </w:rPr>
        <w:t>。</w:t>
      </w:r>
    </w:p>
    <w:p w14:paraId="326AC005">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(3)向受托人提供保证招标工作顺利完成的条件：</w:t>
      </w:r>
      <w:r>
        <w:rPr>
          <w:rFonts w:ascii="宋体" w:hAnsi="宋体" w:cs="宋体"/>
          <w:color w:val="auto"/>
          <w:kern w:val="1"/>
          <w:sz w:val="28"/>
          <w:szCs w:val="28"/>
          <w:highlight w:val="none"/>
          <w:u w:val="single"/>
          <w:lang w:val="zh-CN"/>
        </w:rPr>
        <w:t>及时提供计划立项或批准文件、建设工程规划许可证或建设工程用地规划许可证、工程量清单及招标控制价、施工图纸等相关基础资料</w:t>
      </w:r>
      <w:r>
        <w:rPr>
          <w:rFonts w:ascii="宋体" w:hAnsi="宋体" w:cs="宋体"/>
          <w:color w:val="auto"/>
          <w:kern w:val="1"/>
          <w:sz w:val="28"/>
          <w:szCs w:val="28"/>
          <w:highlight w:val="none"/>
        </w:rPr>
        <w:t>。</w:t>
      </w:r>
    </w:p>
    <w:p w14:paraId="7CC9C64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(4)指定的与受托人联系的人员</w:t>
      </w:r>
    </w:p>
    <w:p w14:paraId="1F4974CA">
      <w:pPr>
        <w:spacing w:line="520" w:lineRule="exact"/>
        <w:jc w:val="left"/>
        <w:rPr>
          <w:rFonts w:hint="default" w:ascii="宋体" w:hAnsi="宋体" w:eastAsia="宋体" w:cs="宋体"/>
          <w:color w:val="auto"/>
          <w:kern w:val="1"/>
          <w:sz w:val="28"/>
          <w:szCs w:val="28"/>
          <w:highlight w:val="none"/>
          <w:lang w:val="en-US" w:eastAsia="zh-CN"/>
        </w:rPr>
      </w:pPr>
      <w:r>
        <w:rPr>
          <w:rFonts w:ascii="宋体" w:hAnsi="宋体" w:cs="宋体"/>
          <w:color w:val="auto"/>
          <w:kern w:val="1"/>
          <w:sz w:val="28"/>
          <w:szCs w:val="28"/>
          <w:highlight w:val="none"/>
        </w:rPr>
        <w:t>姓名：  电话：</w:t>
      </w:r>
    </w:p>
    <w:p w14:paraId="1259D96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(5)需要与第三方协调的工作</w:t>
      </w:r>
      <w:r>
        <w:rPr>
          <w:rFonts w:ascii="宋体" w:hAnsi="宋体" w:cs="宋体"/>
          <w:color w:val="auto"/>
          <w:kern w:val="1"/>
          <w:sz w:val="28"/>
          <w:szCs w:val="28"/>
          <w:highlight w:val="none"/>
          <w:u w:val="single"/>
        </w:rPr>
        <w:t>：委托人根据招标工作的需要积极配合受托人的工作，与有关第三方协调沟通</w:t>
      </w:r>
      <w:r>
        <w:rPr>
          <w:rFonts w:ascii="宋体" w:hAnsi="宋体" w:cs="宋体"/>
          <w:color w:val="auto"/>
          <w:kern w:val="1"/>
          <w:sz w:val="28"/>
          <w:szCs w:val="28"/>
          <w:highlight w:val="none"/>
        </w:rPr>
        <w:t>。</w:t>
      </w:r>
    </w:p>
    <w:p w14:paraId="602E14EA">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(6)应尽的其他义务：</w:t>
      </w:r>
      <w:r>
        <w:rPr>
          <w:rFonts w:hint="eastAsia" w:ascii="宋体" w:hAnsi="宋体" w:cs="宋体"/>
          <w:color w:val="auto"/>
          <w:kern w:val="1"/>
          <w:sz w:val="28"/>
          <w:szCs w:val="28"/>
          <w:highlight w:val="none"/>
          <w:u w:val="single"/>
        </w:rPr>
        <w:t>及时与受托人进行沟通，共同作好本项目的施工招标工作</w:t>
      </w:r>
      <w:r>
        <w:rPr>
          <w:rFonts w:ascii="宋体" w:hAnsi="宋体" w:cs="宋体"/>
          <w:color w:val="auto"/>
          <w:kern w:val="1"/>
          <w:sz w:val="28"/>
          <w:szCs w:val="28"/>
          <w:highlight w:val="none"/>
        </w:rPr>
        <w:t>。</w:t>
      </w:r>
    </w:p>
    <w:p w14:paraId="21C7885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5、受托人的义务</w:t>
      </w:r>
    </w:p>
    <w:p w14:paraId="3242725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5.1招标代理项目负责人姓名：</w:t>
      </w:r>
      <w:r>
        <w:rPr>
          <w:rFonts w:hint="eastAsia" w:ascii="宋体" w:hAnsi="宋体" w:cs="宋体"/>
          <w:color w:val="auto"/>
          <w:kern w:val="1"/>
          <w:sz w:val="28"/>
          <w:szCs w:val="28"/>
          <w:highlight w:val="none"/>
          <w:lang w:val="en-US" w:eastAsia="zh-CN"/>
        </w:rPr>
        <w:t xml:space="preserve"> </w:t>
      </w:r>
      <w:r>
        <w:rPr>
          <w:rFonts w:ascii="宋体" w:hAnsi="宋体" w:cs="宋体"/>
          <w:color w:val="auto"/>
          <w:kern w:val="1"/>
          <w:sz w:val="28"/>
          <w:szCs w:val="28"/>
          <w:highlight w:val="none"/>
        </w:rPr>
        <w:t>联系电话：</w:t>
      </w:r>
      <w:r>
        <w:rPr>
          <w:rFonts w:hint="eastAsia" w:ascii="宋体" w:hAnsi="宋体" w:cs="宋体"/>
          <w:color w:val="auto"/>
          <w:kern w:val="1"/>
          <w:sz w:val="28"/>
          <w:szCs w:val="28"/>
          <w:highlight w:val="none"/>
        </w:rPr>
        <w:t>。</w:t>
      </w:r>
    </w:p>
    <w:p w14:paraId="511F272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5.2受托人应按约定的时间和要求完成下列工作：</w:t>
      </w:r>
    </w:p>
    <w:p w14:paraId="2BC5C6EA">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(1)组织招标工作的内容和时间：</w:t>
      </w:r>
      <w:r>
        <w:rPr>
          <w:rFonts w:hint="eastAsia" w:ascii="宋体" w:hAnsi="宋体" w:cs="宋体"/>
          <w:color w:val="auto"/>
          <w:kern w:val="1"/>
          <w:sz w:val="28"/>
          <w:szCs w:val="28"/>
          <w:highlight w:val="none"/>
          <w:u w:val="single"/>
        </w:rPr>
        <w:t>（按招标工作的程序写明每项工作的具体内容和时间）签定招标代理合同书、办理招标审批备案、发布招标公告、审查接受报名申请；编制招标方案、编制发售《招标文件》、进行答疑、组织开标会议、评定中标人、中标公示、编制《评标报告》、与委托人共同签发中标通知书、提供开标场所及必要的设备、向委托人交接全部资料等业务。</w:t>
      </w:r>
    </w:p>
    <w:p w14:paraId="39A90B3D">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(2)为招标人提供的为完成招标工作的相关咨询服务：</w:t>
      </w:r>
      <w:r>
        <w:rPr>
          <w:rFonts w:ascii="宋体" w:hAnsi="宋体" w:cs="宋体"/>
          <w:color w:val="auto"/>
          <w:kern w:val="1"/>
          <w:sz w:val="28"/>
          <w:szCs w:val="28"/>
          <w:highlight w:val="none"/>
          <w:u w:val="single"/>
          <w:lang w:val="zh-CN"/>
        </w:rPr>
        <w:t>协助招标人确定招标方案及评标原则与办法，协助招标人拟定合同。</w:t>
      </w:r>
    </w:p>
    <w:p w14:paraId="5C28CA14">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(3)承担招标代理业务过程中，应由受托人支付的费用：</w:t>
      </w:r>
      <w:r>
        <w:rPr>
          <w:rFonts w:hint="eastAsia" w:ascii="宋体" w:hAnsi="宋体" w:cs="宋体"/>
          <w:color w:val="auto"/>
          <w:kern w:val="1"/>
          <w:sz w:val="28"/>
          <w:szCs w:val="28"/>
          <w:highlight w:val="none"/>
          <w:u w:val="single"/>
        </w:rPr>
        <w:t>本合同价款已包含了为完成合同约定的招标代理工作所需的全部费用和应承担的一切税费</w:t>
      </w:r>
      <w:r>
        <w:rPr>
          <w:rFonts w:ascii="宋体" w:hAnsi="宋体" w:cs="宋体"/>
          <w:color w:val="auto"/>
          <w:kern w:val="1"/>
          <w:sz w:val="28"/>
          <w:szCs w:val="28"/>
          <w:highlight w:val="none"/>
          <w:u w:val="single"/>
        </w:rPr>
        <w:t>;</w:t>
      </w:r>
    </w:p>
    <w:p w14:paraId="0AD023BD">
      <w:pPr>
        <w:tabs>
          <w:tab w:val="left" w:pos="3240"/>
          <w:tab w:val="left" w:pos="4140"/>
        </w:tabs>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(4)应尽的其他义务：</w:t>
      </w:r>
    </w:p>
    <w:p w14:paraId="48DE7650">
      <w:pPr>
        <w:spacing w:line="520" w:lineRule="exact"/>
        <w:ind w:firstLine="403"/>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1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①</w:t>
      </w:r>
      <w:r>
        <w:rPr>
          <w:rFonts w:ascii="宋体" w:hAnsi="宋体" w:cs="宋体"/>
          <w:color w:val="auto"/>
          <w:kern w:val="1"/>
          <w:sz w:val="28"/>
          <w:szCs w:val="28"/>
          <w:highlight w:val="none"/>
          <w:u w:val="single"/>
        </w:rPr>
        <w:fldChar w:fldCharType="end"/>
      </w:r>
      <w:r>
        <w:rPr>
          <w:rFonts w:ascii="宋体" w:hAnsi="宋体" w:cs="宋体"/>
          <w:color w:val="auto"/>
          <w:kern w:val="1"/>
          <w:sz w:val="28"/>
          <w:szCs w:val="28"/>
          <w:highlight w:val="none"/>
          <w:u w:val="single"/>
        </w:rPr>
        <w:t>招标过程中，受托人必须严格遵守法律法规,严格按程序办事,规范操作,在每项招采环节实施前与委托人进行沟通，招标文件所有内容必须经</w:t>
      </w:r>
      <w:r>
        <w:rPr>
          <w:rFonts w:hint="eastAsia" w:ascii="宋体" w:hAnsi="宋体" w:cs="宋体"/>
          <w:color w:val="auto"/>
          <w:kern w:val="1"/>
          <w:sz w:val="28"/>
          <w:szCs w:val="28"/>
          <w:highlight w:val="none"/>
          <w:u w:val="single"/>
        </w:rPr>
        <w:t>委托</w:t>
      </w:r>
      <w:r>
        <w:rPr>
          <w:rFonts w:ascii="宋体" w:hAnsi="宋体" w:cs="宋体"/>
          <w:color w:val="auto"/>
          <w:kern w:val="1"/>
          <w:sz w:val="28"/>
          <w:szCs w:val="28"/>
          <w:highlight w:val="none"/>
          <w:u w:val="single"/>
        </w:rPr>
        <w:t>人审批，委托人提出的修改意见违反相关法律法规</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w:t>
      </w:r>
      <w:r>
        <w:rPr>
          <w:rFonts w:hint="eastAsia" w:ascii="宋体" w:hAnsi="宋体" w:cs="宋体"/>
          <w:color w:val="auto"/>
          <w:kern w:val="1"/>
          <w:sz w:val="28"/>
          <w:szCs w:val="28"/>
          <w:highlight w:val="none"/>
          <w:u w:val="single"/>
        </w:rPr>
        <w:t>受托</w:t>
      </w:r>
      <w:r>
        <w:rPr>
          <w:rFonts w:ascii="宋体" w:hAnsi="宋体" w:cs="宋体"/>
          <w:color w:val="auto"/>
          <w:kern w:val="1"/>
          <w:sz w:val="28"/>
          <w:szCs w:val="28"/>
          <w:highlight w:val="none"/>
          <w:u w:val="single"/>
        </w:rPr>
        <w:t>人应及时指出并向委托人</w:t>
      </w:r>
      <w:r>
        <w:rPr>
          <w:rFonts w:hint="eastAsia" w:ascii="宋体" w:hAnsi="宋体" w:cs="宋体"/>
          <w:color w:val="auto"/>
          <w:kern w:val="1"/>
          <w:sz w:val="28"/>
          <w:szCs w:val="28"/>
          <w:highlight w:val="none"/>
          <w:u w:val="single"/>
        </w:rPr>
        <w:t>提供</w:t>
      </w:r>
      <w:r>
        <w:rPr>
          <w:rFonts w:ascii="宋体" w:hAnsi="宋体" w:cs="宋体"/>
          <w:color w:val="auto"/>
          <w:kern w:val="1"/>
          <w:sz w:val="28"/>
          <w:szCs w:val="28"/>
          <w:highlight w:val="none"/>
          <w:u w:val="single"/>
        </w:rPr>
        <w:t>有关法律法规文件并作出解释，招标文件经委托人审批同意后方可实施，最终公示发售的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文件所有条款必须与经委托人审批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文件内容一致</w:t>
      </w:r>
      <w:r>
        <w:rPr>
          <w:rFonts w:hint="eastAsia" w:ascii="宋体" w:hAnsi="宋体" w:cs="宋体"/>
          <w:color w:val="auto"/>
          <w:kern w:val="1"/>
          <w:sz w:val="28"/>
          <w:szCs w:val="28"/>
          <w:highlight w:val="none"/>
          <w:u w:val="single"/>
        </w:rPr>
        <w:t>；</w:t>
      </w:r>
    </w:p>
    <w:p w14:paraId="282010AD">
      <w:pPr>
        <w:tabs>
          <w:tab w:val="left" w:pos="3240"/>
          <w:tab w:val="left" w:pos="414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2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②</w:t>
      </w:r>
      <w:r>
        <w:rPr>
          <w:rFonts w:ascii="宋体" w:hAnsi="宋体" w:cs="宋体"/>
          <w:color w:val="auto"/>
          <w:kern w:val="1"/>
          <w:sz w:val="28"/>
          <w:szCs w:val="28"/>
          <w:highlight w:val="none"/>
          <w:u w:val="single"/>
        </w:rPr>
        <w:fldChar w:fldCharType="end"/>
      </w:r>
      <w:r>
        <w:rPr>
          <w:rFonts w:hint="eastAsia" w:ascii="宋体" w:hAnsi="宋体" w:cs="宋体"/>
          <w:color w:val="auto"/>
          <w:kern w:val="1"/>
          <w:sz w:val="28"/>
          <w:szCs w:val="28"/>
          <w:highlight w:val="none"/>
          <w:u w:val="single"/>
        </w:rPr>
        <w:t>受托人每项招标事项结束发布中标公示后20个工作日内必须将完整招标过程资料的纸质版（2份）及电子版（光盘1份，电子版内容需按招标程序做好文件夹分类及排序）交给委托人备案存档；</w:t>
      </w:r>
    </w:p>
    <w:p w14:paraId="259D29D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6、委托人的权利</w:t>
      </w:r>
    </w:p>
    <w:p w14:paraId="4CE83ABA">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6.1委托人拥有的权利：</w:t>
      </w:r>
      <w:r>
        <w:rPr>
          <w:rFonts w:hint="eastAsia" w:ascii="宋体" w:hAnsi="宋体" w:cs="宋体"/>
          <w:color w:val="auto"/>
          <w:kern w:val="1"/>
          <w:sz w:val="28"/>
          <w:szCs w:val="28"/>
          <w:highlight w:val="none"/>
          <w:u w:val="single"/>
        </w:rPr>
        <w:t>见本合同的通用条款</w:t>
      </w:r>
    </w:p>
    <w:p w14:paraId="6315F6B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(8)委托人拥有的其他权利：</w:t>
      </w:r>
      <w:r>
        <w:rPr>
          <w:rFonts w:ascii="宋体" w:hAnsi="宋体" w:cs="宋体"/>
          <w:color w:val="auto"/>
          <w:kern w:val="1"/>
          <w:sz w:val="28"/>
          <w:szCs w:val="28"/>
          <w:highlight w:val="none"/>
          <w:u w:val="single"/>
          <w:lang w:val="zh-CN"/>
        </w:rPr>
        <w:t>见本合同的通用条款。</w:t>
      </w:r>
    </w:p>
    <w:p w14:paraId="7903984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7、受托人的权利</w:t>
      </w:r>
    </w:p>
    <w:p w14:paraId="2703466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7.1受托人拥有的权利：</w:t>
      </w:r>
      <w:r>
        <w:rPr>
          <w:rFonts w:hint="eastAsia" w:ascii="宋体" w:hAnsi="宋体" w:cs="宋体"/>
          <w:color w:val="auto"/>
          <w:kern w:val="1"/>
          <w:sz w:val="28"/>
          <w:szCs w:val="28"/>
          <w:highlight w:val="none"/>
          <w:u w:val="single"/>
        </w:rPr>
        <w:t>见本合同的通用条款</w:t>
      </w:r>
    </w:p>
    <w:p w14:paraId="0B635A7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(7)受托人拥有的其他权利：</w:t>
      </w:r>
      <w:r>
        <w:rPr>
          <w:rFonts w:ascii="宋体" w:hAnsi="宋体" w:cs="宋体"/>
          <w:color w:val="auto"/>
          <w:kern w:val="1"/>
          <w:sz w:val="28"/>
          <w:szCs w:val="28"/>
          <w:highlight w:val="none"/>
          <w:u w:val="single"/>
          <w:lang w:val="zh-CN"/>
        </w:rPr>
        <w:t>见本合同的通用条款。</w:t>
      </w:r>
    </w:p>
    <w:p w14:paraId="182B4EC4">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55D227DB">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0A4A8D8F">
      <w:pPr>
        <w:pStyle w:val="9"/>
        <w:spacing w:line="360" w:lineRule="auto"/>
        <w:ind w:left="0" w:leftChars="0" w:firstLine="560" w:firstLineChars="200"/>
        <w:jc w:val="left"/>
        <w:rPr>
          <w:rFonts w:ascii="宋体" w:hAnsi="宋体" w:cs="宋体"/>
          <w:color w:val="auto"/>
          <w:sz w:val="28"/>
          <w:szCs w:val="28"/>
          <w:highlight w:val="none"/>
        </w:rPr>
      </w:pPr>
      <w:r>
        <w:rPr>
          <w:rFonts w:ascii="宋体" w:hAnsi="宋体" w:cs="宋体"/>
          <w:color w:val="auto"/>
          <w:kern w:val="1"/>
          <w:sz w:val="28"/>
          <w:szCs w:val="28"/>
          <w:highlight w:val="none"/>
        </w:rPr>
        <w:t>8.1代理报酬的计算方法：</w:t>
      </w:r>
      <w:r>
        <w:rPr>
          <w:rFonts w:hint="eastAsia" w:ascii="宋体" w:hAnsi="宋体" w:cs="宋体"/>
          <w:color w:val="auto"/>
          <w:sz w:val="28"/>
          <w:szCs w:val="28"/>
          <w:highlight w:val="none"/>
          <w:u w:val="single"/>
        </w:rPr>
        <w:t>合同最终结算价=概算批复价×（1-</w:t>
      </w:r>
      <w:r>
        <w:rPr>
          <w:rFonts w:hint="eastAsia" w:ascii="宋体" w:hAnsi="宋体" w:cs="宋体"/>
          <w:color w:val="auto"/>
          <w:kern w:val="1"/>
          <w:sz w:val="28"/>
          <w:szCs w:val="28"/>
          <w:highlight w:val="none"/>
          <w:u w:val="single"/>
          <w:lang w:val="en-US" w:eastAsia="zh-CN"/>
        </w:rPr>
        <w:t>中标下浮率</w:t>
      </w:r>
      <w:r>
        <w:rPr>
          <w:rFonts w:hint="eastAsia" w:ascii="宋体" w:hAnsi="宋体" w:cs="宋体"/>
          <w:color w:val="auto"/>
          <w:sz w:val="28"/>
          <w:szCs w:val="28"/>
          <w:highlight w:val="none"/>
          <w:u w:val="single"/>
        </w:rPr>
        <w:t>），但最终结算价不得超过签约合同价及政府财政审核批复价（如有）中较低者</w:t>
      </w:r>
      <w:r>
        <w:rPr>
          <w:rFonts w:hint="eastAsia" w:ascii="宋体" w:hAnsi="宋体" w:cs="宋体"/>
          <w:color w:val="auto"/>
          <w:sz w:val="28"/>
          <w:szCs w:val="28"/>
          <w:highlight w:val="none"/>
        </w:rPr>
        <w:t>。</w:t>
      </w:r>
    </w:p>
    <w:p w14:paraId="41DB270F">
      <w:pPr>
        <w:spacing w:line="360" w:lineRule="auto"/>
        <w:ind w:firstLine="560"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代理报酬的币种：</w:t>
      </w:r>
      <w:r>
        <w:rPr>
          <w:rFonts w:ascii="宋体" w:hAnsi="宋体" w:cs="宋体"/>
          <w:color w:val="auto"/>
          <w:kern w:val="1"/>
          <w:sz w:val="28"/>
          <w:szCs w:val="28"/>
          <w:highlight w:val="none"/>
          <w:u w:val="single"/>
        </w:rPr>
        <w:t xml:space="preserve"> 人民币 </w:t>
      </w:r>
      <w:r>
        <w:rPr>
          <w:rFonts w:hint="eastAsia" w:ascii="宋体" w:hAnsi="宋体" w:cs="宋体"/>
          <w:color w:val="auto"/>
          <w:kern w:val="1"/>
          <w:sz w:val="28"/>
          <w:szCs w:val="28"/>
          <w:highlight w:val="none"/>
        </w:rPr>
        <w:t>。</w:t>
      </w:r>
    </w:p>
    <w:p w14:paraId="59D93CE5">
      <w:pPr>
        <w:spacing w:line="360" w:lineRule="auto"/>
        <w:ind w:firstLine="560" w:firstLineChars="200"/>
        <w:rPr>
          <w:rFonts w:ascii="宋体" w:hAnsi="宋体" w:cs="宋体"/>
          <w:color w:val="auto"/>
          <w:kern w:val="1"/>
          <w:sz w:val="28"/>
          <w:szCs w:val="28"/>
          <w:highlight w:val="none"/>
          <w:u w:val="single"/>
        </w:rPr>
      </w:pPr>
      <w:r>
        <w:rPr>
          <w:rFonts w:ascii="宋体" w:hAnsi="宋体" w:cs="宋体"/>
          <w:color w:val="auto"/>
          <w:kern w:val="1"/>
          <w:sz w:val="28"/>
          <w:szCs w:val="28"/>
          <w:highlight w:val="none"/>
        </w:rPr>
        <w:t>代理报酬的支付方式：</w:t>
      </w:r>
      <w:r>
        <w:rPr>
          <w:rFonts w:hint="eastAsia" w:ascii="宋体" w:hAnsi="宋体" w:cs="宋体"/>
          <w:color w:val="auto"/>
          <w:kern w:val="1"/>
          <w:sz w:val="28"/>
          <w:szCs w:val="28"/>
          <w:highlight w:val="none"/>
          <w:u w:val="single"/>
        </w:rPr>
        <w:t>本工程项目建设单位为</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委托人为代管单位，任何一次付款均由受托人向委托人提出付款申请，经委托人审核后转交建设单位审批，由建设单位直接支付给受托人。任何一次付款均在政府资金到位后方可支付，若因政府资金不到位导致付款延迟，受托人同意不追究建设单位、</w:t>
      </w:r>
      <w:r>
        <w:rPr>
          <w:rFonts w:hint="eastAsia" w:ascii="宋体" w:hAnsi="宋体" w:cs="宋体"/>
          <w:color w:val="auto"/>
          <w:kern w:val="1"/>
          <w:sz w:val="28"/>
          <w:szCs w:val="28"/>
          <w:highlight w:val="none"/>
          <w:u w:val="single"/>
          <w:lang w:val="en-US" w:eastAsia="zh-CN"/>
        </w:rPr>
        <w:t>委托</w:t>
      </w:r>
      <w:r>
        <w:rPr>
          <w:rFonts w:hint="eastAsia" w:ascii="宋体" w:hAnsi="宋体" w:cs="宋体"/>
          <w:color w:val="auto"/>
          <w:kern w:val="1"/>
          <w:sz w:val="28"/>
          <w:szCs w:val="28"/>
          <w:highlight w:val="none"/>
          <w:u w:val="single"/>
        </w:rPr>
        <w:t>人违约责任，且每次付款前提是受托人不得违约，并应向建设单位开具相应金额的发票。发票上付款单位为:</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。本合同其他条款与本条款约定不一致的，以本条款为准。</w:t>
      </w:r>
    </w:p>
    <w:p w14:paraId="0A89A29C">
      <w:pPr>
        <w:pStyle w:val="9"/>
        <w:spacing w:line="360" w:lineRule="auto"/>
        <w:ind w:left="0" w:leftChars="0" w:firstLine="560" w:firstLineChars="200"/>
        <w:jc w:val="left"/>
        <w:rPr>
          <w:rFonts w:ascii="宋体" w:hAnsi="宋体" w:cs="宋体"/>
          <w:color w:val="auto"/>
          <w:sz w:val="28"/>
          <w:szCs w:val="28"/>
          <w:highlight w:val="none"/>
          <w:u w:val="single"/>
        </w:rPr>
      </w:pPr>
      <w:r>
        <w:rPr>
          <w:rFonts w:ascii="宋体" w:hAnsi="宋体" w:cs="宋体"/>
          <w:color w:val="auto"/>
          <w:sz w:val="28"/>
          <w:szCs w:val="28"/>
          <w:highlight w:val="none"/>
        </w:rPr>
        <w:t>代理报酬的支付时间：</w:t>
      </w:r>
      <w:r>
        <w:rPr>
          <w:rFonts w:hint="eastAsia" w:ascii="宋体" w:hAnsi="宋体" w:cs="宋体"/>
          <w:color w:val="auto"/>
          <w:sz w:val="28"/>
          <w:szCs w:val="28"/>
          <w:highlight w:val="none"/>
          <w:u w:val="single"/>
        </w:rPr>
        <w:t>代理人完成</w:t>
      </w:r>
      <w:r>
        <w:rPr>
          <w:rFonts w:hint="eastAsia" w:ascii="宋体" w:hAnsi="宋体" w:cs="宋体"/>
          <w:color w:val="auto"/>
          <w:kern w:val="1"/>
          <w:sz w:val="28"/>
          <w:szCs w:val="28"/>
          <w:highlight w:val="none"/>
          <w:u w:val="single"/>
          <w:lang w:val="en-US" w:eastAsia="zh-CN"/>
        </w:rPr>
        <w:t>监理及施工阶段全过程工程造价控制服务招标代理工作</w:t>
      </w:r>
      <w:r>
        <w:rPr>
          <w:rFonts w:hint="eastAsia" w:ascii="宋体" w:hAnsi="宋体" w:cs="宋体"/>
          <w:color w:val="auto"/>
          <w:sz w:val="28"/>
          <w:szCs w:val="28"/>
          <w:highlight w:val="none"/>
          <w:u w:val="single"/>
        </w:rPr>
        <w:t>及相应备案工作后，项目财政预算评审(如有)且建设资金到位后7个工作日内，支付本合同服务费的 100%</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w:t>
      </w:r>
    </w:p>
    <w:p w14:paraId="38F26CE8">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071D0DF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9.1预计委托代理费用额度(比例)：</w:t>
      </w:r>
      <w:r>
        <w:rPr>
          <w:rFonts w:hint="eastAsia" w:ascii="宋体" w:hAnsi="宋体" w:cs="宋体"/>
          <w:color w:val="auto"/>
          <w:kern w:val="1"/>
          <w:sz w:val="28"/>
          <w:szCs w:val="28"/>
          <w:highlight w:val="none"/>
          <w:u w:val="single"/>
        </w:rPr>
        <w:t>无。</w:t>
      </w:r>
    </w:p>
    <w:p w14:paraId="41A4247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9.2逾期支付时，应收取的利息：</w:t>
      </w:r>
      <w:r>
        <w:rPr>
          <w:rFonts w:hint="eastAsia" w:ascii="宋体" w:hAnsi="宋体" w:cs="宋体"/>
          <w:color w:val="auto"/>
          <w:kern w:val="1"/>
          <w:sz w:val="28"/>
          <w:szCs w:val="28"/>
          <w:highlight w:val="none"/>
          <w:u w:val="single"/>
        </w:rPr>
        <w:t>无。</w:t>
      </w:r>
    </w:p>
    <w:p w14:paraId="06A14468">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6BA30E1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10、违约</w:t>
      </w:r>
    </w:p>
    <w:p w14:paraId="27B263D7">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10.1本合同关于委托人违约的具体责任：</w:t>
      </w:r>
    </w:p>
    <w:p w14:paraId="7DD65C48">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(1)委托人未按照本合同通用条款第4.2一(3)款的约定，向受托人提供保证招标工作顺利完成的条件应承担的违约责任：</w:t>
      </w:r>
      <w:r>
        <w:rPr>
          <w:rFonts w:hint="eastAsia" w:ascii="宋体" w:hAnsi="宋体" w:cs="宋体"/>
          <w:color w:val="auto"/>
          <w:kern w:val="1"/>
          <w:sz w:val="28"/>
          <w:szCs w:val="28"/>
          <w:highlight w:val="none"/>
          <w:u w:val="single"/>
          <w:lang w:val="zh-CN"/>
        </w:rPr>
        <w:t xml:space="preserve">       /       </w:t>
      </w:r>
    </w:p>
    <w:p w14:paraId="13BCE3B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(2)委托人未按本合同通用条款第4.2一(6)款的约定， 向受托人支付委托代理报酬应承担的违约责任：</w:t>
      </w:r>
      <w:r>
        <w:rPr>
          <w:rFonts w:hint="eastAsia" w:ascii="宋体" w:hAnsi="宋体" w:cs="宋体"/>
          <w:color w:val="auto"/>
          <w:kern w:val="1"/>
          <w:sz w:val="28"/>
          <w:szCs w:val="28"/>
          <w:highlight w:val="none"/>
          <w:u w:val="single"/>
          <w:lang w:val="zh-CN"/>
        </w:rPr>
        <w:t xml:space="preserve">        /        </w:t>
      </w:r>
    </w:p>
    <w:p w14:paraId="2A5209D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(3)双方约定的委托人的其他违约责任：</w:t>
      </w:r>
      <w:r>
        <w:rPr>
          <w:rFonts w:hint="eastAsia" w:ascii="宋体" w:hAnsi="宋体" w:cs="宋体"/>
          <w:color w:val="auto"/>
          <w:kern w:val="1"/>
          <w:sz w:val="28"/>
          <w:szCs w:val="28"/>
          <w:highlight w:val="none"/>
          <w:u w:val="single"/>
          <w:lang w:val="zh-CN"/>
        </w:rPr>
        <w:t xml:space="preserve">       /      </w:t>
      </w:r>
    </w:p>
    <w:p w14:paraId="43A54DB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10.2本合同关于受托人违约的具体责任：</w:t>
      </w:r>
    </w:p>
    <w:p w14:paraId="0307CFBB">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(1)受托人未按照本合同通用条款第5.2一(2)款的约定，向委托人提供为完成招标工作的咨询服务应承担的违约责任：</w:t>
      </w:r>
      <w:r>
        <w:rPr>
          <w:rFonts w:hint="eastAsia" w:ascii="宋体" w:hAnsi="宋体" w:cs="宋体"/>
          <w:color w:val="auto"/>
          <w:kern w:val="1"/>
          <w:sz w:val="28"/>
          <w:szCs w:val="28"/>
          <w:highlight w:val="none"/>
          <w:u w:val="single"/>
        </w:rPr>
        <w:t>若由于受托人的责任造成招标代理工作中止或失败的，受托人不得收取招标代理服务费</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受托人承担违约责任，委托人有权单方面解除合同，受托人无条件接受。</w:t>
      </w:r>
    </w:p>
    <w:p w14:paraId="3242AAA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(2)受托人违反本合同通用条款第5.4款的约定，接受了与本合同工程建设项目有关的投标咨询业务应承担的违约责任：</w:t>
      </w:r>
      <w:r>
        <w:rPr>
          <w:rFonts w:hint="eastAsia" w:ascii="宋体" w:hAnsi="宋体" w:cs="宋体"/>
          <w:color w:val="auto"/>
          <w:kern w:val="1"/>
          <w:sz w:val="28"/>
          <w:szCs w:val="28"/>
          <w:highlight w:val="none"/>
          <w:u w:val="single"/>
        </w:rPr>
        <w:t>处以100000元人民币的违约处罚，受托人不得收取招标代理服务费、代理报酬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委托人有权单方面解除合同，受托人无条件接受。 </w:t>
      </w:r>
    </w:p>
    <w:p w14:paraId="4B85E87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(3)受托人违反本合同通用条款第5.7款的约定，泄露了与本合同工程相关的任何不应泄露的招标资料和情况应承担的违约责任：</w:t>
      </w:r>
      <w:r>
        <w:rPr>
          <w:rFonts w:hint="eastAsia" w:ascii="宋体" w:hAnsi="宋体" w:cs="宋体"/>
          <w:color w:val="auto"/>
          <w:kern w:val="1"/>
          <w:sz w:val="28"/>
          <w:szCs w:val="28"/>
          <w:highlight w:val="none"/>
          <w:u w:val="single"/>
        </w:rPr>
        <w:t>处以10000元人民币的违约处罚，受托人不得收取招标代理服务费、代理报酬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委托人有权解除单方面解除合同，受托人无条件接受。 </w:t>
      </w:r>
    </w:p>
    <w:p w14:paraId="2C396525">
      <w:pPr>
        <w:spacing w:line="520" w:lineRule="exact"/>
        <w:jc w:val="left"/>
        <w:rPr>
          <w:rFonts w:hint="eastAsia" w:ascii="宋体" w:hAnsi="宋体" w:cs="宋体"/>
          <w:color w:val="auto"/>
          <w:kern w:val="1"/>
          <w:sz w:val="28"/>
          <w:szCs w:val="28"/>
          <w:highlight w:val="none"/>
          <w:u w:val="single"/>
        </w:rPr>
      </w:pPr>
      <w:r>
        <w:rPr>
          <w:rFonts w:ascii="宋体" w:hAnsi="宋体" w:cs="宋体"/>
          <w:color w:val="auto"/>
          <w:kern w:val="1"/>
          <w:sz w:val="28"/>
          <w:szCs w:val="28"/>
          <w:highlight w:val="none"/>
        </w:rPr>
        <w:t>(4)双方约定的受托人的其他违约责任：</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eq \o\ac(○,</w:instrText>
      </w:r>
      <w:r>
        <w:rPr>
          <w:rFonts w:hint="eastAsia" w:ascii="宋体" w:hAnsi="宋体"/>
          <w:color w:val="auto"/>
          <w:position w:val="3"/>
          <w:sz w:val="19"/>
          <w:szCs w:val="28"/>
          <w:highlight w:val="none"/>
        </w:rPr>
        <w:instrText xml:space="preserve">1</w:instrText>
      </w:r>
      <w:r>
        <w:rPr>
          <w:rFonts w:hint="eastAsia" w:ascii="宋体" w:hAnsi="宋体"/>
          <w:color w:val="auto"/>
          <w:sz w:val="28"/>
          <w:szCs w:val="28"/>
          <w:highlight w:val="none"/>
          <w:u w:val="single"/>
        </w:rPr>
        <w:instrText xml:space="preserve">)</w:instrTex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受托人未能协助委托人完成招标文件入窗备案并通过审核的</w:t>
      </w:r>
      <w:r>
        <w:rPr>
          <w:rFonts w:hint="eastAsia" w:ascii="宋体" w:hAnsi="宋体"/>
          <w:color w:val="auto"/>
          <w:sz w:val="28"/>
          <w:szCs w:val="28"/>
          <w:highlight w:val="none"/>
          <w:u w:val="single"/>
        </w:rPr>
        <w:t>，</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w:t>
      </w:r>
      <w:r>
        <w:rPr>
          <w:rFonts w:ascii="宋体" w:hAnsi="宋体"/>
          <w:color w:val="auto"/>
          <w:sz w:val="28"/>
          <w:szCs w:val="28"/>
          <w:highlight w:val="none"/>
          <w:u w:val="single"/>
        </w:rPr>
        <w:t>并对受托人进行</w:t>
      </w:r>
      <w:r>
        <w:rPr>
          <w:rFonts w:hint="eastAsia" w:ascii="宋体" w:hAnsi="宋体"/>
          <w:color w:val="auto"/>
          <w:sz w:val="28"/>
          <w:szCs w:val="28"/>
          <w:highlight w:val="none"/>
          <w:u w:val="single"/>
        </w:rPr>
        <w:t>追责、提出赔偿要求，赔偿金额视标的大小为5~20万元不等；②</w:t>
      </w:r>
      <w:r>
        <w:rPr>
          <w:rFonts w:ascii="宋体" w:hAnsi="宋体"/>
          <w:color w:val="auto"/>
          <w:sz w:val="28"/>
          <w:szCs w:val="28"/>
          <w:highlight w:val="none"/>
          <w:u w:val="single"/>
        </w:rPr>
        <w:t>在招标过程</w:t>
      </w:r>
      <w:r>
        <w:rPr>
          <w:rFonts w:hint="eastAsia" w:ascii="宋体" w:hAnsi="宋体"/>
          <w:color w:val="auto"/>
          <w:sz w:val="28"/>
          <w:szCs w:val="28"/>
          <w:highlight w:val="none"/>
          <w:u w:val="single"/>
        </w:rPr>
        <w:t>中，</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如未按专用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5.2条要求</w:t>
      </w:r>
      <w:r>
        <w:rPr>
          <w:rFonts w:ascii="宋体" w:hAnsi="宋体"/>
          <w:color w:val="auto"/>
          <w:sz w:val="28"/>
          <w:szCs w:val="28"/>
          <w:highlight w:val="none"/>
          <w:u w:val="single"/>
        </w:rPr>
        <w:t>征得委托人同意</w:t>
      </w:r>
      <w:r>
        <w:rPr>
          <w:rFonts w:hint="eastAsia" w:ascii="宋体" w:hAnsi="宋体"/>
          <w:color w:val="auto"/>
          <w:sz w:val="28"/>
          <w:szCs w:val="28"/>
          <w:highlight w:val="none"/>
          <w:u w:val="single"/>
        </w:rPr>
        <w:t>擅自修改招标文件相关条款的，</w:t>
      </w:r>
      <w:r>
        <w:rPr>
          <w:rFonts w:hint="eastAsia" w:ascii="宋体" w:hAnsi="宋体" w:cs="宋体"/>
          <w:color w:val="auto"/>
          <w:kern w:val="1"/>
          <w:sz w:val="28"/>
          <w:szCs w:val="28"/>
          <w:highlight w:val="none"/>
          <w:u w:val="single"/>
        </w:rPr>
        <w:t>处以10000元/条的违约处罚且</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无条件接受，造成</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损失的，同时应予以全部损失赔偿。</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 3 \* GB3</w:instrText>
      </w:r>
      <w:r>
        <w:rPr>
          <w:rFonts w:ascii="宋体" w:hAnsi="宋体"/>
          <w:color w:val="auto"/>
          <w:sz w:val="28"/>
          <w:szCs w:val="28"/>
          <w:highlight w:val="none"/>
          <w:u w:val="single"/>
        </w:rPr>
        <w:fldChar w:fldCharType="separate"/>
      </w:r>
      <w:r>
        <w:rPr>
          <w:rFonts w:hint="eastAsia" w:ascii="宋体" w:hAnsi="宋体"/>
          <w:color w:val="auto"/>
          <w:sz w:val="28"/>
          <w:szCs w:val="28"/>
          <w:highlight w:val="none"/>
          <w:u w:val="single"/>
        </w:rPr>
        <w:t>③</w: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受托人未按</w:t>
      </w:r>
      <w:r>
        <w:rPr>
          <w:rFonts w:hint="eastAsia" w:ascii="宋体" w:hAnsi="宋体"/>
          <w:color w:val="auto"/>
          <w:sz w:val="28"/>
          <w:szCs w:val="28"/>
          <w:highlight w:val="none"/>
          <w:u w:val="single"/>
        </w:rPr>
        <w:t>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w:t>
      </w:r>
      <w:r>
        <w:rPr>
          <w:rFonts w:ascii="宋体" w:hAnsi="宋体"/>
          <w:color w:val="auto"/>
          <w:sz w:val="28"/>
          <w:szCs w:val="28"/>
          <w:highlight w:val="none"/>
          <w:u w:val="single"/>
        </w:rPr>
        <w:t>的要求及时间移交招标备案资料于委托人的</w:t>
      </w:r>
      <w:r>
        <w:rPr>
          <w:rFonts w:hint="eastAsia" w:ascii="宋体" w:hAnsi="宋体" w:cs="宋体"/>
          <w:color w:val="auto"/>
          <w:kern w:val="1"/>
          <w:sz w:val="28"/>
          <w:szCs w:val="28"/>
          <w:highlight w:val="none"/>
          <w:u w:val="single"/>
        </w:rPr>
        <w:t>处以10000元人民币/次的违约处罚</w:t>
      </w:r>
      <w:r>
        <w:rPr>
          <w:rFonts w:hint="eastAsia" w:ascii="宋体" w:hAnsi="宋体"/>
          <w:color w:val="auto"/>
          <w:sz w:val="28"/>
          <w:szCs w:val="28"/>
          <w:highlight w:val="none"/>
          <w:u w:val="single"/>
        </w:rPr>
        <w:t>④</w:t>
      </w:r>
      <w:r>
        <w:rPr>
          <w:rFonts w:hint="eastAsia" w:ascii="宋体" w:hAnsi="宋体"/>
          <w:color w:val="auto"/>
          <w:sz w:val="28"/>
          <w:szCs w:val="28"/>
          <w:highlight w:val="none"/>
          <w:u w:val="single"/>
          <w:lang w:val="en-US" w:eastAsia="zh-CN"/>
        </w:rPr>
        <w:t>受托人未及时配合委托人完成委托人公司备案盖章的，委托人有权</w:t>
      </w:r>
      <w:r>
        <w:rPr>
          <w:rFonts w:hint="eastAsia" w:ascii="宋体" w:hAnsi="宋体" w:cs="宋体"/>
          <w:color w:val="auto"/>
          <w:kern w:val="1"/>
          <w:sz w:val="28"/>
          <w:szCs w:val="28"/>
          <w:highlight w:val="none"/>
          <w:u w:val="single"/>
        </w:rPr>
        <w:t>处以10000元</w:t>
      </w:r>
      <w:r>
        <w:rPr>
          <w:rFonts w:hint="eastAsia" w:ascii="宋体" w:hAnsi="宋体" w:cs="宋体"/>
          <w:color w:val="auto"/>
          <w:kern w:val="1"/>
          <w:sz w:val="28"/>
          <w:szCs w:val="28"/>
          <w:highlight w:val="none"/>
          <w:u w:val="single"/>
          <w:lang w:val="en-US" w:eastAsia="zh-CN"/>
        </w:rPr>
        <w:t>/每个标的的违约处罚。</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5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⑤</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若</w:t>
      </w:r>
      <w:r>
        <w:rPr>
          <w:rFonts w:ascii="宋体" w:hAnsi="宋体" w:cs="宋体"/>
          <w:color w:val="auto"/>
          <w:kern w:val="1"/>
          <w:sz w:val="28"/>
          <w:szCs w:val="28"/>
          <w:highlight w:val="none"/>
          <w:u w:val="single"/>
        </w:rPr>
        <w:t>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w:t>
      </w:r>
      <w:r>
        <w:rPr>
          <w:rFonts w:hint="eastAsia" w:ascii="宋体" w:hAnsi="宋体" w:cs="宋体"/>
          <w:color w:val="auto"/>
          <w:kern w:val="1"/>
          <w:sz w:val="28"/>
          <w:szCs w:val="28"/>
          <w:highlight w:val="none"/>
          <w:u w:val="single"/>
          <w:lang w:val="en-US" w:eastAsia="zh-CN"/>
        </w:rPr>
        <w:t>（含竞争性磋商、竞争性谈判文件）</w:t>
      </w:r>
      <w:r>
        <w:rPr>
          <w:rFonts w:ascii="宋体" w:hAnsi="宋体" w:cs="宋体"/>
          <w:color w:val="auto"/>
          <w:kern w:val="1"/>
          <w:sz w:val="28"/>
          <w:szCs w:val="28"/>
          <w:highlight w:val="none"/>
          <w:u w:val="single"/>
        </w:rPr>
        <w:t>所有条款与经委托人审批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w:t>
      </w:r>
      <w:r>
        <w:rPr>
          <w:rFonts w:hint="eastAsia" w:ascii="宋体" w:hAnsi="宋体" w:cs="宋体"/>
          <w:color w:val="auto"/>
          <w:kern w:val="1"/>
          <w:sz w:val="28"/>
          <w:szCs w:val="28"/>
          <w:highlight w:val="none"/>
          <w:u w:val="single"/>
          <w:lang w:val="en-US" w:eastAsia="zh-CN"/>
        </w:rPr>
        <w:t>不</w:t>
      </w:r>
      <w:r>
        <w:rPr>
          <w:rFonts w:ascii="宋体" w:hAnsi="宋体" w:cs="宋体"/>
          <w:color w:val="auto"/>
          <w:kern w:val="1"/>
          <w:sz w:val="28"/>
          <w:szCs w:val="28"/>
          <w:highlight w:val="none"/>
          <w:u w:val="single"/>
        </w:rPr>
        <w:t>一致</w:t>
      </w:r>
      <w:r>
        <w:rPr>
          <w:rFonts w:hint="eastAsia" w:ascii="宋体" w:hAnsi="宋体" w:cs="宋体"/>
          <w:color w:val="auto"/>
          <w:kern w:val="1"/>
          <w:sz w:val="28"/>
          <w:szCs w:val="28"/>
          <w:highlight w:val="none"/>
          <w:u w:val="single"/>
          <w:lang w:val="en-US" w:eastAsia="zh-CN"/>
        </w:rPr>
        <w:t>的，处以20000元/次的违约处罚，并情节严重者委托人可以无条件解除合同。</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6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⑥</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招采方案、招采文件、招评标过程、资料备案等招采过程中出现违反相关法律法规、相关主管部门要求及招标人工作要求的，罚款20000元/次；受托人有义务在每次招采评标结束后复核评标委员会的评标结果，复核后再将招标结果报委托人确认，评标报告出现资格审查错误、客观分评分错误、打分超出满分错误、计算错误等所有错误罚款20000元/次。⑦ 受托人未及时（接到委托人指令(口头或书面）后5日历天内）按委托人要求启动某项工作的招标，处于20000元/次的罚款。情节严重者（指接到委托人指令15日历天还未将该项工作挂网），委托人可以无条件解除合同，并委托人可以拒付剩余代理费用，且受托人还要赔偿因此给委托人造成的损失。</w:t>
      </w:r>
    </w:p>
    <w:p w14:paraId="613E215F">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12、争议</w:t>
      </w:r>
    </w:p>
    <w:p w14:paraId="4948C35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12.1双方约定，凡因执行本合同所发生的与本合同有关的一切争议，当和解或调解不成时，选择下列第</w:t>
      </w:r>
      <w:r>
        <w:rPr>
          <w:rFonts w:hint="eastAsia" w:ascii="宋体" w:hAnsi="宋体" w:cs="宋体"/>
          <w:color w:val="auto"/>
          <w:kern w:val="1"/>
          <w:sz w:val="28"/>
          <w:szCs w:val="28"/>
          <w:highlight w:val="none"/>
          <w:u w:val="single"/>
        </w:rPr>
        <w:t>2</w:t>
      </w:r>
      <w:r>
        <w:rPr>
          <w:rFonts w:ascii="宋体" w:hAnsi="宋体" w:cs="宋体"/>
          <w:color w:val="auto"/>
          <w:kern w:val="1"/>
          <w:sz w:val="28"/>
          <w:szCs w:val="28"/>
          <w:highlight w:val="none"/>
        </w:rPr>
        <w:t>种方式解决：</w:t>
      </w:r>
    </w:p>
    <w:p w14:paraId="29D5E607">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(1)将争议提交</w:t>
      </w:r>
      <w:r>
        <w:rPr>
          <w:rFonts w:hint="eastAsia" w:ascii="宋体" w:hAnsi="宋体" w:cs="宋体"/>
          <w:color w:val="auto"/>
          <w:kern w:val="1"/>
          <w:sz w:val="28"/>
          <w:szCs w:val="28"/>
          <w:highlight w:val="none"/>
          <w:u w:val="single"/>
        </w:rPr>
        <w:t xml:space="preserve"> / </w:t>
      </w:r>
      <w:r>
        <w:rPr>
          <w:rFonts w:ascii="宋体" w:hAnsi="宋体" w:cs="宋体"/>
          <w:color w:val="auto"/>
          <w:kern w:val="1"/>
          <w:sz w:val="28"/>
          <w:szCs w:val="28"/>
          <w:highlight w:val="none"/>
        </w:rPr>
        <w:t>仲裁委员会仲裁；</w:t>
      </w:r>
    </w:p>
    <w:p w14:paraId="7588308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(2)依法向</w:t>
      </w:r>
      <w:r>
        <w:rPr>
          <w:rFonts w:hint="eastAsia" w:ascii="宋体" w:hAnsi="宋体" w:cs="宋体"/>
          <w:color w:val="auto"/>
          <w:kern w:val="1"/>
          <w:sz w:val="28"/>
          <w:szCs w:val="28"/>
          <w:highlight w:val="none"/>
          <w:u w:val="single"/>
        </w:rPr>
        <w:t xml:space="preserve"> 委托人注册所在地 </w:t>
      </w:r>
      <w:r>
        <w:rPr>
          <w:rFonts w:ascii="宋体" w:hAnsi="宋体" w:cs="宋体"/>
          <w:color w:val="auto"/>
          <w:kern w:val="1"/>
          <w:sz w:val="28"/>
          <w:szCs w:val="28"/>
          <w:highlight w:val="none"/>
        </w:rPr>
        <w:t>人民法院提起诉讼。</w:t>
      </w:r>
    </w:p>
    <w:p w14:paraId="521CF33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六、其他</w:t>
      </w:r>
    </w:p>
    <w:p w14:paraId="3C72CA3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16、合同份数</w:t>
      </w:r>
    </w:p>
    <w:p w14:paraId="52296BC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16．1双方约定合同文本共</w:t>
      </w:r>
      <w:r>
        <w:rPr>
          <w:rFonts w:hint="eastAsia" w:ascii="宋体" w:hAnsi="宋体" w:cs="宋体"/>
          <w:color w:val="auto"/>
          <w:kern w:val="1"/>
          <w:sz w:val="28"/>
          <w:szCs w:val="28"/>
          <w:highlight w:val="none"/>
          <w:u w:val="single"/>
        </w:rPr>
        <w:t xml:space="preserve"> 捌 </w:t>
      </w:r>
      <w:r>
        <w:rPr>
          <w:rFonts w:ascii="宋体" w:hAnsi="宋体" w:cs="宋体"/>
          <w:color w:val="auto"/>
          <w:kern w:val="1"/>
          <w:sz w:val="28"/>
          <w:szCs w:val="28"/>
          <w:highlight w:val="none"/>
        </w:rPr>
        <w:t>份，其中，委托人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份，受托人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w:t>
      </w:r>
    </w:p>
    <w:p w14:paraId="5B976DD5">
      <w:pPr>
        <w:spacing w:line="520" w:lineRule="exact"/>
        <w:jc w:val="left"/>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17、补充条款：</w:t>
      </w:r>
    </w:p>
    <w:p w14:paraId="4FEADB3F">
      <w:pPr>
        <w:spacing w:line="520" w:lineRule="exact"/>
        <w:jc w:val="left"/>
        <w:rPr>
          <w:rFonts w:ascii="宋体" w:hAnsi="宋体" w:cs="宋体"/>
          <w:color w:val="auto"/>
          <w:kern w:val="1"/>
          <w:sz w:val="28"/>
          <w:szCs w:val="28"/>
          <w:highlight w:val="none"/>
        </w:rPr>
      </w:pPr>
      <w:r>
        <w:rPr>
          <w:rFonts w:hint="eastAsia" w:ascii="宋体" w:hAnsi="宋体" w:cs="宋体"/>
          <w:color w:val="auto"/>
          <w:kern w:val="1"/>
          <w:sz w:val="28"/>
          <w:szCs w:val="28"/>
          <w:highlight w:val="none"/>
          <w:u w:val="single"/>
        </w:rPr>
        <w:t>17.1招标代理报酬包含本项目施工招标的招标公告费、公示费、专家评审费、开标场地及开标现场等所需的费用等</w:t>
      </w:r>
      <w:r>
        <w:rPr>
          <w:rFonts w:hint="eastAsia" w:ascii="宋体" w:hAnsi="宋体" w:cs="宋体"/>
          <w:color w:val="auto"/>
          <w:kern w:val="1"/>
          <w:sz w:val="28"/>
          <w:szCs w:val="28"/>
          <w:highlight w:val="none"/>
        </w:rPr>
        <w:t>。</w:t>
      </w:r>
    </w:p>
    <w:p w14:paraId="5E15777E">
      <w:pPr>
        <w:spacing w:line="520" w:lineRule="exact"/>
        <w:jc w:val="left"/>
        <w:rPr>
          <w:rFonts w:ascii="宋体" w:hAnsi="宋体"/>
          <w:color w:val="auto"/>
          <w:sz w:val="28"/>
          <w:szCs w:val="28"/>
          <w:highlight w:val="none"/>
          <w:u w:val="single"/>
        </w:rPr>
      </w:pPr>
      <w:r>
        <w:rPr>
          <w:rFonts w:hint="eastAsia" w:ascii="宋体" w:hAnsi="宋体"/>
          <w:color w:val="auto"/>
          <w:sz w:val="28"/>
          <w:szCs w:val="28"/>
          <w:highlight w:val="none"/>
        </w:rPr>
        <w:t>17.2</w:t>
      </w:r>
      <w:r>
        <w:rPr>
          <w:rFonts w:hint="eastAsia" w:ascii="宋体" w:hAnsi="宋体"/>
          <w:color w:val="auto"/>
          <w:sz w:val="28"/>
          <w:szCs w:val="28"/>
          <w:highlight w:val="none"/>
          <w:u w:val="single"/>
        </w:rPr>
        <w:t>不管任何原因导致项目招标失败(如流标、废标等)须重新招标的，招标代理服务费仅按一次计取，受托人无条件接受。</w:t>
      </w:r>
    </w:p>
    <w:p w14:paraId="28CC3B5C">
      <w:pPr>
        <w:spacing w:line="520" w:lineRule="exact"/>
        <w:jc w:val="left"/>
        <w:rPr>
          <w:rFonts w:ascii="宋体" w:hAnsi="宋体"/>
          <w:color w:val="auto"/>
          <w:sz w:val="28"/>
          <w:szCs w:val="28"/>
          <w:highlight w:val="none"/>
        </w:rPr>
      </w:pPr>
      <w:r>
        <w:rPr>
          <w:rFonts w:hint="eastAsia" w:ascii="宋体" w:hAnsi="宋体"/>
          <w:color w:val="auto"/>
          <w:sz w:val="28"/>
          <w:szCs w:val="28"/>
          <w:highlight w:val="none"/>
        </w:rPr>
        <w:t>附件1：招标代理单位廉洁承诺书</w:t>
      </w:r>
    </w:p>
    <w:p w14:paraId="12A5E26B">
      <w:pPr>
        <w:jc w:val="left"/>
        <w:rPr>
          <w:rFonts w:ascii="宋体" w:hAnsi="宋体"/>
          <w:b/>
          <w:color w:val="auto"/>
          <w:sz w:val="28"/>
          <w:szCs w:val="28"/>
          <w:highlight w:val="none"/>
        </w:rPr>
      </w:pPr>
      <w:r>
        <w:rPr>
          <w:rFonts w:ascii="宋体" w:hAnsi="宋体"/>
          <w:color w:val="auto"/>
          <w:sz w:val="28"/>
          <w:szCs w:val="28"/>
          <w:highlight w:val="none"/>
        </w:rPr>
        <w:br w:type="page"/>
      </w:r>
      <w:r>
        <w:rPr>
          <w:rFonts w:ascii="宋体" w:hAnsi="宋体"/>
          <w:color w:val="auto"/>
          <w:sz w:val="28"/>
          <w:szCs w:val="28"/>
          <w:highlight w:val="none"/>
        </w:rPr>
        <w:t>附件</w:t>
      </w:r>
      <w:r>
        <w:rPr>
          <w:rFonts w:hint="eastAsia" w:ascii="宋体" w:hAnsi="宋体"/>
          <w:color w:val="auto"/>
          <w:sz w:val="28"/>
          <w:szCs w:val="28"/>
          <w:highlight w:val="none"/>
        </w:rPr>
        <w:t>1</w:t>
      </w:r>
    </w:p>
    <w:p w14:paraId="585ABC1C">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招标代理单位廉洁承诺书</w:t>
      </w:r>
    </w:p>
    <w:p w14:paraId="285F2FE0">
      <w:pPr>
        <w:spacing w:line="360" w:lineRule="auto"/>
        <w:rPr>
          <w:rFonts w:ascii="宋体" w:hAnsi="宋体"/>
          <w:color w:val="auto"/>
          <w:sz w:val="28"/>
          <w:szCs w:val="28"/>
          <w:highlight w:val="none"/>
        </w:rPr>
      </w:pPr>
      <w:r>
        <w:rPr>
          <w:rFonts w:hint="eastAsia" w:ascii="宋体" w:hAnsi="宋体"/>
          <w:color w:val="auto"/>
          <w:sz w:val="28"/>
          <w:szCs w:val="28"/>
          <w:highlight w:val="none"/>
        </w:rPr>
        <w:t>海南建设工程股份有限公司：</w:t>
      </w:r>
    </w:p>
    <w:p w14:paraId="0890FF21">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我司承接开展</w:t>
      </w:r>
      <w:r>
        <w:rPr>
          <w:rFonts w:hint="eastAsia" w:ascii="宋体" w:hAnsi="宋体"/>
          <w:color w:val="auto"/>
          <w:sz w:val="28"/>
          <w:szCs w:val="28"/>
          <w:highlight w:val="none"/>
          <w:u w:val="single"/>
          <w:lang w:val="en-US" w:eastAsia="zh-CN"/>
        </w:rPr>
        <w:t xml:space="preserve"> 项目 </w:t>
      </w:r>
      <w:r>
        <w:rPr>
          <w:rFonts w:hint="eastAsia" w:ascii="宋体" w:hAnsi="宋体"/>
          <w:color w:val="auto"/>
          <w:sz w:val="28"/>
          <w:szCs w:val="28"/>
          <w:highlight w:val="none"/>
        </w:rPr>
        <w:t>（项目名称）招标代理工作，为了有效防止招投标活动中商业贿赂、不公平竞争和违法违纪行为的发生，确保招投标活动的公平、公正、公开、诚实信用和顺利进行，我司向贵司郑重承诺如下事项：</w:t>
      </w:r>
    </w:p>
    <w:p w14:paraId="4D117738">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1、严格遵守《中华人民共和国招标投标法》、《中华人民共和国保密法》等国家法律法规</w:t>
      </w:r>
      <w:r>
        <w:rPr>
          <w:rFonts w:ascii="宋体" w:hAnsi="宋体"/>
          <w:color w:val="auto"/>
          <w:sz w:val="28"/>
          <w:szCs w:val="28"/>
          <w:highlight w:val="none"/>
        </w:rPr>
        <w:t>和</w:t>
      </w:r>
      <w:r>
        <w:rPr>
          <w:rFonts w:hint="eastAsia" w:ascii="宋体" w:hAnsi="宋体"/>
          <w:color w:val="auto"/>
          <w:sz w:val="28"/>
          <w:szCs w:val="28"/>
          <w:highlight w:val="none"/>
        </w:rPr>
        <w:t>贵</w:t>
      </w:r>
      <w:r>
        <w:rPr>
          <w:rFonts w:ascii="宋体" w:hAnsi="宋体"/>
          <w:color w:val="auto"/>
          <w:sz w:val="28"/>
          <w:szCs w:val="28"/>
          <w:highlight w:val="none"/>
        </w:rPr>
        <w:t>司各项规章制度及</w:t>
      </w:r>
      <w:r>
        <w:rPr>
          <w:rFonts w:hint="eastAsia" w:ascii="宋体" w:hAnsi="宋体"/>
          <w:color w:val="auto"/>
          <w:sz w:val="28"/>
          <w:szCs w:val="28"/>
          <w:highlight w:val="none"/>
        </w:rPr>
        <w:t>流程。</w:t>
      </w:r>
    </w:p>
    <w:p w14:paraId="4F26BA01">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自觉遵守招标投标活动的各项纪律以及本项目招标的各项具体要求，依法组织开展本项目所有招标活动，项目所有招标事项的发起都必须经过贵司审批，并按经审批的招标方案及招标文件进行招标活动，严格履行自己的职责，维护正常招标秩序。</w:t>
      </w:r>
    </w:p>
    <w:p w14:paraId="35A9922A">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保证不发生商业贿赂行为，不以任何方式向贵司相关工作人员赠送购物卡、礼金、有价证券、贵重物品等，不宴请或邀请其任何相关人员参加高档娱乐消费旅游、考察、参观等活动，不以任何形式报销其相关人员及其亲友的各种票据及费用，且在合同的履行过程中如发现贵司相关工作人员向我司相关人员有“吃、拿、卡、要”等不廉洁行为时，我司应坚决予以抵制，并及时上报贵司纪检监督部门。</w:t>
      </w:r>
    </w:p>
    <w:p w14:paraId="1203E9C0">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4、在履行本项目招标活动的过程中，我司相关工作人员不得向投标单位有“吃、拿、卡、要”等行为，不得接受投标单位及相关人员赠送的购物卡、礼金、有价证券、贵重物品等有价贿赂及回扣、好处费、感谢费等任何不正当报酬。</w:t>
      </w:r>
    </w:p>
    <w:p w14:paraId="1C0D8D59">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5、在履行招标职务时，不以任何形式，包括并不限于口头及书面形式，作为及不作为的方式，向投标单位表达有可能影响“三公”原则的行为，不进行可能影响招投标、评标、定标过程公平、公正的任何不正当活动。</w:t>
      </w:r>
    </w:p>
    <w:p w14:paraId="53C8B68D">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如在执行合同的过程中我司不按照国家相关法律法规及贵司招标审批流程开展招标活动或我司相关人员发生前述3、4、5项承诺条款中的行为，贵司有权向我司处以本项目招标代理合同款的5%作为罚款/次；情节严重的，贵司有权解除合同；涉嫌犯罪的，移交司法机关追究刑事责任；给贵司造成经济损失的，应予以赔偿。</w:t>
      </w:r>
    </w:p>
    <w:p w14:paraId="3DA699C9">
      <w:pPr>
        <w:spacing w:line="360" w:lineRule="auto"/>
        <w:ind w:firstLine="3360" w:firstLineChars="1200"/>
        <w:rPr>
          <w:rFonts w:ascii="宋体" w:hAnsi="宋体"/>
          <w:color w:val="auto"/>
          <w:sz w:val="28"/>
          <w:szCs w:val="28"/>
          <w:highlight w:val="none"/>
        </w:rPr>
      </w:pPr>
    </w:p>
    <w:p w14:paraId="4CE8920B">
      <w:pPr>
        <w:spacing w:line="360" w:lineRule="auto"/>
        <w:ind w:firstLine="3080" w:firstLineChars="1100"/>
        <w:jc w:val="both"/>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承诺单位：</w:t>
      </w:r>
      <w:r>
        <w:rPr>
          <w:rFonts w:hint="eastAsia" w:ascii="宋体" w:hAnsi="宋体"/>
          <w:color w:val="auto"/>
          <w:sz w:val="28"/>
          <w:szCs w:val="28"/>
          <w:highlight w:val="none"/>
          <w:lang w:val="en-US" w:eastAsia="zh-CN"/>
        </w:rPr>
        <w:t xml:space="preserve"> </w:t>
      </w:r>
    </w:p>
    <w:p w14:paraId="25661A5E">
      <w:pPr>
        <w:spacing w:line="360" w:lineRule="auto"/>
        <w:ind w:firstLine="3080" w:firstLineChars="1100"/>
        <w:rPr>
          <w:rFonts w:ascii="宋体" w:hAnsi="宋体"/>
          <w:color w:val="auto"/>
          <w:sz w:val="28"/>
          <w:szCs w:val="28"/>
          <w:highlight w:val="none"/>
        </w:rPr>
      </w:pPr>
      <w:r>
        <w:rPr>
          <w:rFonts w:hint="eastAsia" w:ascii="宋体" w:hAnsi="宋体"/>
          <w:color w:val="auto"/>
          <w:sz w:val="28"/>
          <w:szCs w:val="28"/>
          <w:highlight w:val="none"/>
        </w:rPr>
        <w:t>法定代表人：</w:t>
      </w:r>
    </w:p>
    <w:p w14:paraId="7E0094DD">
      <w:pPr>
        <w:spacing w:line="360" w:lineRule="auto"/>
        <w:ind w:firstLine="3080" w:firstLineChars="1100"/>
        <w:rPr>
          <w:rFonts w:ascii="宋体" w:hAnsi="宋体"/>
          <w:color w:val="auto"/>
          <w:sz w:val="28"/>
          <w:szCs w:val="28"/>
          <w:highlight w:val="none"/>
        </w:rPr>
      </w:pPr>
      <w:r>
        <w:rPr>
          <w:rFonts w:hint="eastAsia" w:ascii="宋体" w:hAnsi="宋体"/>
          <w:color w:val="auto"/>
          <w:sz w:val="28"/>
          <w:szCs w:val="28"/>
          <w:highlight w:val="none"/>
        </w:rPr>
        <w:t>日期： 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 年   月   日</w:t>
      </w:r>
    </w:p>
    <w:p w14:paraId="744DC376">
      <w:pPr>
        <w:rPr>
          <w:color w:val="auto"/>
          <w:highlight w:val="none"/>
        </w:rPr>
      </w:pPr>
    </w:p>
    <w:p w14:paraId="463CE0A7">
      <w:pPr>
        <w:pStyle w:val="39"/>
        <w:rPr>
          <w:rFonts w:ascii="仿宋" w:hAnsi="仿宋" w:eastAsia="仿宋" w:cs="仿宋"/>
          <w:color w:val="auto"/>
          <w:sz w:val="20"/>
          <w:szCs w:val="21"/>
          <w:highlight w:val="none"/>
        </w:rPr>
      </w:pPr>
    </w:p>
    <w:p w14:paraId="515DFA24">
      <w:pPr>
        <w:pStyle w:val="20"/>
        <w:rPr>
          <w:rStyle w:val="26"/>
          <w:b/>
          <w:color w:val="auto"/>
          <w:szCs w:val="36"/>
          <w:highlight w:val="none"/>
          <w:shd w:val="clear" w:color="auto" w:fill="FFFFFF"/>
        </w:rPr>
      </w:pPr>
      <w:r>
        <w:rPr>
          <w:rStyle w:val="26"/>
          <w:b/>
          <w:color w:val="auto"/>
          <w:szCs w:val="36"/>
          <w:highlight w:val="none"/>
          <w:shd w:val="clear" w:color="auto" w:fill="FFFFFF"/>
        </w:rPr>
        <w:br w:type="page"/>
      </w:r>
      <w:r>
        <w:rPr>
          <w:rStyle w:val="26"/>
          <w:b/>
          <w:color w:val="auto"/>
          <w:szCs w:val="36"/>
          <w:highlight w:val="none"/>
          <w:shd w:val="clear" w:color="auto" w:fill="FFFFFF"/>
        </w:rPr>
        <w:t>第</w:t>
      </w:r>
      <w:r>
        <w:rPr>
          <w:rStyle w:val="26"/>
          <w:rFonts w:hint="eastAsia"/>
          <w:b/>
          <w:color w:val="auto"/>
          <w:szCs w:val="36"/>
          <w:highlight w:val="none"/>
          <w:shd w:val="clear" w:color="auto" w:fill="FFFFFF"/>
        </w:rPr>
        <w:t>六</w:t>
      </w:r>
      <w:r>
        <w:rPr>
          <w:rStyle w:val="26"/>
          <w:b/>
          <w:color w:val="auto"/>
          <w:szCs w:val="36"/>
          <w:highlight w:val="none"/>
          <w:shd w:val="clear" w:color="auto" w:fill="FFFFFF"/>
        </w:rPr>
        <w:t>章  比选文件格式</w:t>
      </w:r>
      <w:bookmarkEnd w:id="6"/>
      <w:bookmarkEnd w:id="17"/>
    </w:p>
    <w:p w14:paraId="1F88209B">
      <w:pPr>
        <w:topLinePunct/>
        <w:spacing w:before="4"/>
        <w:jc w:val="center"/>
        <w:rPr>
          <w:rFonts w:ascii="仿宋" w:hAnsi="仿宋" w:eastAsia="仿宋" w:cs="仿宋"/>
          <w:b/>
          <w:color w:val="auto"/>
          <w:sz w:val="32"/>
          <w:szCs w:val="32"/>
          <w:highlight w:val="none"/>
        </w:rPr>
      </w:pPr>
    </w:p>
    <w:p w14:paraId="5AADE25C">
      <w:pPr>
        <w:spacing w:line="460" w:lineRule="exact"/>
        <w:rPr>
          <w:rFonts w:eastAsia="黑体"/>
          <w:b/>
          <w:color w:val="auto"/>
          <w:w w:val="90"/>
          <w:sz w:val="32"/>
          <w:szCs w:val="32"/>
          <w:highlight w:val="none"/>
        </w:rPr>
      </w:pPr>
      <w:r>
        <w:rPr>
          <w:rFonts w:hint="eastAsia" w:eastAsia="黑体"/>
          <w:b/>
          <w:color w:val="auto"/>
          <w:w w:val="90"/>
          <w:sz w:val="32"/>
          <w:szCs w:val="32"/>
          <w:highlight w:val="none"/>
        </w:rPr>
        <w:t>(正、副本)</w:t>
      </w:r>
    </w:p>
    <w:p w14:paraId="11B91C98">
      <w:pPr>
        <w:rPr>
          <w:color w:val="auto"/>
          <w:highlight w:val="none"/>
        </w:rPr>
      </w:pPr>
    </w:p>
    <w:p w14:paraId="141A646D">
      <w:pPr>
        <w:spacing w:line="460" w:lineRule="exact"/>
        <w:rPr>
          <w:rFonts w:ascii="宋体" w:hAnsi="宋体"/>
          <w:b/>
          <w:color w:val="auto"/>
          <w:sz w:val="32"/>
          <w:szCs w:val="32"/>
          <w:highlight w:val="none"/>
        </w:rPr>
      </w:pPr>
    </w:p>
    <w:p w14:paraId="4C4D3D0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1"/>
          <w:sz w:val="28"/>
          <w:szCs w:val="28"/>
          <w:highlight w:val="none"/>
          <w:u w:val="single"/>
          <w:lang w:eastAsia="zh-CN"/>
        </w:rPr>
      </w:pP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kern w:val="1"/>
          <w:sz w:val="28"/>
          <w:szCs w:val="28"/>
          <w:highlight w:val="none"/>
          <w:u w:val="single"/>
          <w:lang w:eastAsia="zh-CN"/>
        </w:rPr>
        <w:t>海南师范大学桂林洋校区留学生公寓及外籍教师公寓项目</w:t>
      </w:r>
    </w:p>
    <w:p w14:paraId="7E99F6B5">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仿宋"/>
          <w:color w:val="auto"/>
          <w:kern w:val="1"/>
          <w:sz w:val="28"/>
          <w:szCs w:val="28"/>
          <w:highlight w:val="none"/>
          <w:u w:val="single"/>
          <w:lang w:eastAsia="zh-CN"/>
        </w:rPr>
      </w:pPr>
      <w:r>
        <w:rPr>
          <w:rFonts w:hint="eastAsia" w:ascii="仿宋" w:hAnsi="仿宋" w:eastAsia="仿宋" w:cs="仿宋"/>
          <w:color w:val="auto"/>
          <w:kern w:val="1"/>
          <w:sz w:val="28"/>
          <w:szCs w:val="28"/>
          <w:highlight w:val="none"/>
          <w:u w:val="single"/>
          <w:lang w:eastAsia="zh-CN"/>
        </w:rPr>
        <w:t>招标代理（</w:t>
      </w:r>
      <w:r>
        <w:rPr>
          <w:rFonts w:hint="eastAsia" w:ascii="仿宋" w:hAnsi="仿宋" w:eastAsia="仿宋" w:cs="仿宋"/>
          <w:color w:val="auto"/>
          <w:kern w:val="1"/>
          <w:sz w:val="28"/>
          <w:szCs w:val="28"/>
          <w:highlight w:val="none"/>
          <w:u w:val="single"/>
          <w:lang w:val="en-US" w:eastAsia="zh-CN"/>
        </w:rPr>
        <w:t>二</w:t>
      </w:r>
      <w:r>
        <w:rPr>
          <w:rFonts w:hint="eastAsia" w:ascii="仿宋" w:hAnsi="仿宋" w:eastAsia="仿宋" w:cs="仿宋"/>
          <w:color w:val="auto"/>
          <w:kern w:val="1"/>
          <w:sz w:val="28"/>
          <w:szCs w:val="28"/>
          <w:highlight w:val="none"/>
          <w:u w:val="single"/>
          <w:lang w:eastAsia="zh-CN"/>
        </w:rPr>
        <w:t>）</w:t>
      </w:r>
    </w:p>
    <w:p w14:paraId="394F6C34">
      <w:pPr>
        <w:jc w:val="center"/>
        <w:rPr>
          <w:rFonts w:hint="default" w:ascii="仿宋" w:hAnsi="仿宋" w:eastAsia="仿宋" w:cs="仿宋"/>
          <w:color w:val="auto"/>
          <w:sz w:val="28"/>
          <w:szCs w:val="28"/>
          <w:highlight w:val="none"/>
          <w:u w:val="single"/>
          <w:lang w:val="en-US" w:eastAsia="zh-CN"/>
        </w:rPr>
      </w:pPr>
    </w:p>
    <w:p w14:paraId="0FCA7204">
      <w:pPr>
        <w:jc w:val="center"/>
        <w:rPr>
          <w:rFonts w:ascii="仿宋" w:hAnsi="仿宋" w:eastAsia="仿宋"/>
          <w:b/>
          <w:color w:val="auto"/>
          <w:sz w:val="36"/>
          <w:szCs w:val="36"/>
          <w:highlight w:val="none"/>
        </w:rPr>
      </w:pPr>
      <w:r>
        <w:rPr>
          <w:rFonts w:hint="eastAsia" w:ascii="仿宋" w:hAnsi="仿宋" w:eastAsia="仿宋"/>
          <w:b/>
          <w:color w:val="auto"/>
          <w:sz w:val="28"/>
          <w:szCs w:val="28"/>
          <w:highlight w:val="none"/>
        </w:rPr>
        <w:t>（项目名称）</w:t>
      </w:r>
    </w:p>
    <w:p w14:paraId="275E7038">
      <w:pPr>
        <w:spacing w:line="460" w:lineRule="exact"/>
        <w:jc w:val="center"/>
        <w:rPr>
          <w:rFonts w:ascii="宋体" w:hAnsi="宋体"/>
          <w:b/>
          <w:color w:val="auto"/>
          <w:sz w:val="32"/>
          <w:szCs w:val="32"/>
          <w:highlight w:val="none"/>
          <w:u w:val="single"/>
        </w:rPr>
      </w:pPr>
    </w:p>
    <w:p w14:paraId="594BE9A7">
      <w:pPr>
        <w:spacing w:line="460" w:lineRule="exact"/>
        <w:jc w:val="center"/>
        <w:rPr>
          <w:rFonts w:ascii="宋体" w:hAnsi="宋体"/>
          <w:b/>
          <w:color w:val="auto"/>
          <w:sz w:val="32"/>
          <w:szCs w:val="32"/>
          <w:highlight w:val="none"/>
          <w:u w:val="single"/>
        </w:rPr>
      </w:pPr>
    </w:p>
    <w:p w14:paraId="6AA542EC">
      <w:pPr>
        <w:spacing w:line="460" w:lineRule="exact"/>
        <w:jc w:val="center"/>
        <w:rPr>
          <w:rFonts w:ascii="宋体" w:hAnsi="宋体"/>
          <w:b/>
          <w:color w:val="auto"/>
          <w:sz w:val="32"/>
          <w:szCs w:val="32"/>
          <w:highlight w:val="none"/>
          <w:u w:val="single"/>
        </w:rPr>
      </w:pPr>
    </w:p>
    <w:p w14:paraId="2CE61423">
      <w:pPr>
        <w:spacing w:line="460" w:lineRule="exact"/>
        <w:jc w:val="center"/>
        <w:rPr>
          <w:rFonts w:ascii="宋体" w:hAnsi="宋体"/>
          <w:b/>
          <w:color w:val="auto"/>
          <w:sz w:val="36"/>
          <w:szCs w:val="36"/>
          <w:highlight w:val="none"/>
        </w:rPr>
      </w:pPr>
    </w:p>
    <w:p w14:paraId="2BAF8D8A">
      <w:pPr>
        <w:spacing w:line="460" w:lineRule="exact"/>
        <w:jc w:val="center"/>
        <w:rPr>
          <w:rFonts w:ascii="宋体" w:hAnsi="宋体"/>
          <w:b/>
          <w:color w:val="auto"/>
          <w:sz w:val="36"/>
          <w:szCs w:val="36"/>
          <w:highlight w:val="none"/>
        </w:rPr>
      </w:pPr>
      <w:r>
        <w:rPr>
          <w:rFonts w:hint="eastAsia" w:ascii="宋体" w:hAnsi="宋体"/>
          <w:b/>
          <w:color w:val="auto"/>
          <w:sz w:val="36"/>
          <w:szCs w:val="36"/>
          <w:highlight w:val="none"/>
        </w:rPr>
        <w:t>参 选 文 件</w:t>
      </w:r>
    </w:p>
    <w:p w14:paraId="5E1A94BE">
      <w:pPr>
        <w:spacing w:line="460" w:lineRule="exact"/>
        <w:jc w:val="center"/>
        <w:rPr>
          <w:rFonts w:ascii="宋体" w:hAnsi="宋体"/>
          <w:color w:val="auto"/>
          <w:sz w:val="32"/>
          <w:szCs w:val="32"/>
          <w:highlight w:val="none"/>
        </w:rPr>
      </w:pPr>
    </w:p>
    <w:p w14:paraId="59A7D011">
      <w:pPr>
        <w:spacing w:line="460" w:lineRule="exact"/>
        <w:jc w:val="center"/>
        <w:rPr>
          <w:rFonts w:ascii="宋体" w:hAnsi="宋体"/>
          <w:color w:val="auto"/>
          <w:sz w:val="32"/>
          <w:szCs w:val="32"/>
          <w:highlight w:val="none"/>
        </w:rPr>
      </w:pPr>
    </w:p>
    <w:p w14:paraId="3F1B5AFF">
      <w:pPr>
        <w:spacing w:line="460" w:lineRule="exact"/>
        <w:jc w:val="center"/>
        <w:rPr>
          <w:rFonts w:ascii="宋体" w:hAnsi="宋体"/>
          <w:b/>
          <w:color w:val="auto"/>
          <w:sz w:val="36"/>
          <w:szCs w:val="36"/>
          <w:highlight w:val="none"/>
        </w:rPr>
      </w:pPr>
    </w:p>
    <w:p w14:paraId="226FF472">
      <w:pPr>
        <w:spacing w:line="460" w:lineRule="exact"/>
        <w:jc w:val="center"/>
        <w:rPr>
          <w:rFonts w:ascii="宋体" w:hAnsi="宋体"/>
          <w:b/>
          <w:color w:val="auto"/>
          <w:sz w:val="36"/>
          <w:szCs w:val="36"/>
          <w:highlight w:val="none"/>
        </w:rPr>
      </w:pPr>
    </w:p>
    <w:p w14:paraId="6C2BBE3A">
      <w:pPr>
        <w:spacing w:line="460" w:lineRule="exact"/>
        <w:jc w:val="center"/>
        <w:rPr>
          <w:rFonts w:ascii="宋体" w:hAnsi="宋体"/>
          <w:b/>
          <w:color w:val="auto"/>
          <w:sz w:val="36"/>
          <w:szCs w:val="36"/>
          <w:highlight w:val="none"/>
        </w:rPr>
      </w:pPr>
    </w:p>
    <w:p w14:paraId="6693F15F">
      <w:pPr>
        <w:spacing w:line="460" w:lineRule="exact"/>
        <w:jc w:val="center"/>
        <w:rPr>
          <w:rFonts w:ascii="宋体" w:hAnsi="宋体"/>
          <w:b/>
          <w:color w:val="auto"/>
          <w:sz w:val="36"/>
          <w:szCs w:val="36"/>
          <w:highlight w:val="none"/>
        </w:rPr>
      </w:pPr>
    </w:p>
    <w:p w14:paraId="2FDCFC85">
      <w:pPr>
        <w:spacing w:line="460" w:lineRule="exact"/>
        <w:jc w:val="center"/>
        <w:rPr>
          <w:rFonts w:ascii="宋体" w:hAnsi="宋体"/>
          <w:color w:val="auto"/>
          <w:szCs w:val="21"/>
          <w:highlight w:val="none"/>
          <w:u w:val="single"/>
        </w:rPr>
      </w:pPr>
    </w:p>
    <w:p w14:paraId="21B1CBA8">
      <w:pPr>
        <w:spacing w:line="460" w:lineRule="exact"/>
        <w:jc w:val="center"/>
        <w:rPr>
          <w:rFonts w:ascii="宋体" w:hAnsi="宋体"/>
          <w:color w:val="auto"/>
          <w:szCs w:val="21"/>
          <w:highlight w:val="none"/>
          <w:u w:val="single"/>
        </w:rPr>
      </w:pPr>
    </w:p>
    <w:p w14:paraId="0ACA2754">
      <w:pPr>
        <w:spacing w:line="460" w:lineRule="exact"/>
        <w:jc w:val="center"/>
        <w:rPr>
          <w:rFonts w:ascii="宋体" w:hAnsi="宋体"/>
          <w:color w:val="auto"/>
          <w:szCs w:val="21"/>
          <w:highlight w:val="none"/>
          <w:u w:val="single"/>
        </w:rPr>
      </w:pPr>
    </w:p>
    <w:p w14:paraId="1359E723">
      <w:pPr>
        <w:pStyle w:val="38"/>
        <w:rPr>
          <w:color w:val="auto"/>
          <w:highlight w:val="none"/>
        </w:rPr>
      </w:pPr>
    </w:p>
    <w:p w14:paraId="3137700D">
      <w:pPr>
        <w:pStyle w:val="38"/>
        <w:rPr>
          <w:color w:val="auto"/>
          <w:highlight w:val="none"/>
        </w:rPr>
      </w:pPr>
    </w:p>
    <w:p w14:paraId="4A07A057">
      <w:pPr>
        <w:spacing w:line="460" w:lineRule="exact"/>
        <w:jc w:val="center"/>
        <w:rPr>
          <w:rFonts w:ascii="宋体" w:hAnsi="宋体"/>
          <w:color w:val="auto"/>
          <w:sz w:val="28"/>
          <w:szCs w:val="28"/>
          <w:highlight w:val="none"/>
        </w:rPr>
      </w:pPr>
    </w:p>
    <w:p w14:paraId="1D249A2F">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参选人名称：（盖单位章）</w:t>
      </w:r>
    </w:p>
    <w:p w14:paraId="02133692">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法定代表人或其委托代理人：（签字或</w:t>
      </w:r>
      <w:r>
        <w:rPr>
          <w:rFonts w:hint="eastAsia" w:ascii="宋体" w:hAnsi="宋体"/>
          <w:color w:val="auto"/>
          <w:sz w:val="28"/>
          <w:szCs w:val="28"/>
          <w:highlight w:val="none"/>
          <w:lang w:val="en-US" w:eastAsia="zh-CN"/>
        </w:rPr>
        <w:t>盖</w:t>
      </w:r>
      <w:r>
        <w:rPr>
          <w:rFonts w:hint="eastAsia" w:ascii="宋体" w:hAnsi="宋体"/>
          <w:color w:val="auto"/>
          <w:sz w:val="28"/>
          <w:szCs w:val="28"/>
          <w:highlight w:val="none"/>
        </w:rPr>
        <w:t>章）</w:t>
      </w:r>
    </w:p>
    <w:p w14:paraId="123FE80E">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7E28FEA2">
      <w:pPr>
        <w:widowControl/>
        <w:spacing w:line="330" w:lineRule="atLeast"/>
        <w:ind w:firstLine="340"/>
        <w:jc w:val="center"/>
        <w:rPr>
          <w:rFonts w:eastAsia="黑体"/>
          <w:b/>
          <w:color w:val="auto"/>
          <w:kern w:val="0"/>
          <w:sz w:val="32"/>
          <w:highlight w:val="none"/>
        </w:rPr>
      </w:pPr>
      <w:r>
        <w:rPr>
          <w:rFonts w:eastAsia="黑体"/>
          <w:b/>
          <w:color w:val="auto"/>
          <w:kern w:val="0"/>
          <w:sz w:val="32"/>
          <w:highlight w:val="none"/>
        </w:rPr>
        <w:br w:type="page"/>
      </w:r>
      <w:r>
        <w:rPr>
          <w:rFonts w:eastAsia="黑体"/>
          <w:b/>
          <w:color w:val="auto"/>
          <w:kern w:val="0"/>
          <w:sz w:val="32"/>
          <w:highlight w:val="none"/>
        </w:rPr>
        <w:t>目   录</w:t>
      </w:r>
    </w:p>
    <w:p w14:paraId="6A03B9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（1）投标一览表</w:t>
      </w:r>
    </w:p>
    <w:p w14:paraId="381128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（2）法定代表人身份证明</w:t>
      </w:r>
    </w:p>
    <w:p w14:paraId="1498E9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（3）授权委托书</w:t>
      </w:r>
    </w:p>
    <w:p w14:paraId="69F20E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（4）参选人基本情况表</w:t>
      </w:r>
    </w:p>
    <w:p w14:paraId="4660EE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（5）拟担任项目负责人简历表</w:t>
      </w:r>
    </w:p>
    <w:p w14:paraId="0D0919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（6）本项目人员配备表</w:t>
      </w:r>
    </w:p>
    <w:p w14:paraId="38F6C8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（7）投标人类似项目业绩一览表</w:t>
      </w:r>
    </w:p>
    <w:p w14:paraId="75C60741">
      <w:pPr>
        <w:pStyle w:val="38"/>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（8）其他资料（投标人认为需要提供的其他材料）</w:t>
      </w:r>
    </w:p>
    <w:p w14:paraId="0FB39AFD">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243C55FB">
      <w:pPr>
        <w:topLinePunct/>
        <w:spacing w:before="4"/>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一、投标一览表</w:t>
      </w:r>
    </w:p>
    <w:p w14:paraId="79CC3563">
      <w:pPr>
        <w:rPr>
          <w:rFonts w:ascii="仿宋" w:hAnsi="仿宋" w:eastAsia="仿宋" w:cs="仿宋"/>
          <w:color w:val="auto"/>
          <w:sz w:val="24"/>
          <w:highlight w:val="none"/>
        </w:rPr>
      </w:pP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04"/>
        <w:gridCol w:w="5729"/>
      </w:tblGrid>
      <w:tr w14:paraId="0174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45" w:type="dxa"/>
            <w:noWrap/>
            <w:vAlign w:val="center"/>
          </w:tcPr>
          <w:p w14:paraId="5A03A46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4" w:type="dxa"/>
            <w:noWrap/>
            <w:vAlign w:val="center"/>
          </w:tcPr>
          <w:p w14:paraId="12669FB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729" w:type="dxa"/>
            <w:noWrap/>
            <w:vAlign w:val="center"/>
          </w:tcPr>
          <w:p w14:paraId="62869F1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参选报价</w:t>
            </w:r>
          </w:p>
        </w:tc>
      </w:tr>
      <w:tr w14:paraId="7A77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345" w:type="dxa"/>
            <w:tcBorders>
              <w:bottom w:val="single" w:color="auto" w:sz="4" w:space="0"/>
            </w:tcBorders>
            <w:noWrap/>
            <w:vAlign w:val="center"/>
          </w:tcPr>
          <w:p w14:paraId="56149F3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4" w:type="dxa"/>
            <w:noWrap/>
            <w:vAlign w:val="center"/>
          </w:tcPr>
          <w:p w14:paraId="3D191E24">
            <w:pPr>
              <w:rPr>
                <w:rFonts w:ascii="仿宋" w:hAnsi="仿宋" w:eastAsia="仿宋" w:cs="仿宋"/>
                <w:color w:val="auto"/>
                <w:sz w:val="24"/>
                <w:highlight w:val="none"/>
              </w:rPr>
            </w:pPr>
            <w:r>
              <w:rPr>
                <w:rFonts w:hint="eastAsia" w:ascii="仿宋" w:hAnsi="仿宋" w:eastAsia="仿宋" w:cs="Times New Roman"/>
                <w:color w:val="auto"/>
                <w:sz w:val="24"/>
                <w:highlight w:val="none"/>
                <w:lang w:eastAsia="zh-CN"/>
              </w:rPr>
              <w:t>海南师范大学桂林洋校区留学生公寓及外籍教师公寓项目</w:t>
            </w:r>
            <w:r>
              <w:rPr>
                <w:rFonts w:hint="eastAsia" w:ascii="仿宋" w:hAnsi="仿宋" w:eastAsia="仿宋" w:cs="Times New Roman"/>
                <w:color w:val="auto"/>
                <w:sz w:val="24"/>
                <w:highlight w:val="none"/>
              </w:rPr>
              <w:t>招标代理</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二）</w:t>
            </w:r>
            <w:r>
              <w:rPr>
                <w:rFonts w:hint="eastAsia" w:ascii="仿宋" w:hAnsi="仿宋" w:eastAsia="仿宋" w:cs="仿宋"/>
                <w:color w:val="auto"/>
                <w:sz w:val="24"/>
                <w:szCs w:val="24"/>
                <w:highlight w:val="none"/>
                <w:u w:val="none"/>
                <w:shd w:val="clear" w:color="auto" w:fill="FFFFFF"/>
                <w:lang w:val="en-US" w:eastAsia="zh-CN"/>
              </w:rPr>
              <w:t>比选</w:t>
            </w:r>
          </w:p>
        </w:tc>
        <w:tc>
          <w:tcPr>
            <w:tcW w:w="5729" w:type="dxa"/>
            <w:noWrap/>
            <w:vAlign w:val="center"/>
          </w:tcPr>
          <w:p w14:paraId="174095F6">
            <w:pPr>
              <w:rPr>
                <w:rFonts w:ascii="仿宋" w:hAnsi="仿宋" w:eastAsia="仿宋" w:cs="Times New Roman"/>
                <w:color w:val="auto"/>
                <w:sz w:val="24"/>
                <w:highlight w:val="none"/>
              </w:rPr>
            </w:pPr>
            <w:r>
              <w:rPr>
                <w:rFonts w:hint="eastAsia" w:ascii="仿宋" w:hAnsi="仿宋" w:eastAsia="仿宋" w:cs="Times New Roman"/>
                <w:color w:val="auto"/>
                <w:sz w:val="24"/>
                <w:highlight w:val="none"/>
              </w:rPr>
              <w:t>我方己仔细研究了</w:t>
            </w:r>
            <w:r>
              <w:rPr>
                <w:rFonts w:hint="eastAsia" w:ascii="仿宋" w:hAnsi="仿宋" w:eastAsia="仿宋" w:cs="Times New Roman"/>
                <w:color w:val="auto"/>
                <w:sz w:val="24"/>
                <w:highlight w:val="none"/>
                <w:u w:val="single"/>
                <w:lang w:eastAsia="zh-CN"/>
              </w:rPr>
              <w:t xml:space="preserve"> 海南师范大学桂林洋校区留学生公寓及外籍教师公寓</w:t>
            </w:r>
            <w:r>
              <w:rPr>
                <w:rFonts w:hint="eastAsia" w:ascii="仿宋" w:hAnsi="仿宋" w:eastAsia="仿宋" w:cs="Times New Roman"/>
                <w:color w:val="auto"/>
                <w:sz w:val="24"/>
                <w:highlight w:val="none"/>
                <w:u w:val="single"/>
                <w:lang w:eastAsia="zh-CN"/>
              </w:rPr>
              <w:t>项目招标代理（</w:t>
            </w:r>
            <w:r>
              <w:rPr>
                <w:rFonts w:hint="eastAsia" w:ascii="仿宋" w:hAnsi="仿宋" w:eastAsia="仿宋" w:cs="Times New Roman"/>
                <w:color w:val="auto"/>
                <w:sz w:val="24"/>
                <w:highlight w:val="none"/>
                <w:u w:val="single"/>
                <w:lang w:val="en-US" w:eastAsia="zh-CN"/>
              </w:rPr>
              <w:t>二）</w:t>
            </w:r>
            <w:r>
              <w:rPr>
                <w:rFonts w:hint="eastAsia" w:ascii="仿宋" w:hAnsi="仿宋" w:eastAsia="仿宋" w:cs="Times New Roman"/>
                <w:color w:val="auto"/>
                <w:sz w:val="24"/>
                <w:highlight w:val="none"/>
              </w:rPr>
              <w:t>比选文件的全部内容，愿意以参选报价人民币大写：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元，小写：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元（下浮率：</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%）承接该项目的招标代理工作（其中包括专家费、信息费、会务费等招标过程所产生的所有费用）并按合同约定实施和完成建设项目要求的工作内容。</w:t>
            </w:r>
          </w:p>
          <w:p w14:paraId="56133A54">
            <w:pPr>
              <w:rPr>
                <w:rFonts w:ascii="仿宋" w:hAnsi="仿宋" w:eastAsia="仿宋" w:cs="仿宋"/>
                <w:color w:val="auto"/>
                <w:sz w:val="24"/>
                <w:highlight w:val="none"/>
              </w:rPr>
            </w:pPr>
            <w:r>
              <w:rPr>
                <w:rFonts w:hint="eastAsia" w:ascii="仿宋" w:hAnsi="仿宋" w:eastAsia="仿宋" w:cs="Times New Roman"/>
                <w:color w:val="auto"/>
                <w:sz w:val="24"/>
                <w:highlight w:val="none"/>
              </w:rPr>
              <w:t>注：报价保留小数点后两位。</w:t>
            </w:r>
          </w:p>
        </w:tc>
      </w:tr>
      <w:tr w14:paraId="531DB0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69ECE61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参选范围</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6E5662FD">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建设项目的监理及施工阶段全过程工程造价控制服务招标代理工作。</w:t>
            </w:r>
          </w:p>
        </w:tc>
      </w:tr>
      <w:tr w14:paraId="50BF3C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109E1AC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质量要求</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33D1853E">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符合国家现行招投标相关法律法规。</w:t>
            </w:r>
          </w:p>
        </w:tc>
      </w:tr>
      <w:tr w14:paraId="3169B2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5995E458">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服务周期</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223FC80E">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签订合同之日起至项目招标服务结束且完成所有招标资料备案为止。</w:t>
            </w:r>
          </w:p>
        </w:tc>
      </w:tr>
      <w:tr w14:paraId="216122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7"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46FAB8A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项目负责人（证书编号）：</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3A40169C">
            <w:pPr>
              <w:jc w:val="center"/>
              <w:rPr>
                <w:rFonts w:ascii="仿宋" w:hAnsi="仿宋" w:eastAsia="仿宋" w:cs="仿宋"/>
                <w:b/>
                <w:bCs/>
                <w:color w:val="auto"/>
                <w:sz w:val="24"/>
                <w:highlight w:val="none"/>
              </w:rPr>
            </w:pPr>
          </w:p>
        </w:tc>
      </w:tr>
    </w:tbl>
    <w:p w14:paraId="519A9E05">
      <w:pPr>
        <w:topLinePunct/>
        <w:snapToGrid w:val="0"/>
        <w:spacing w:before="4"/>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参选人名称（盖章） ：</w:t>
      </w:r>
    </w:p>
    <w:p w14:paraId="2FB77A81">
      <w:pPr>
        <w:topLinePunct/>
        <w:snapToGrid w:val="0"/>
        <w:spacing w:before="4"/>
        <w:rPr>
          <w:rFonts w:ascii="仿宋" w:hAnsi="仿宋" w:eastAsia="仿宋" w:cs="仿宋"/>
          <w:b/>
          <w:bCs/>
          <w:color w:val="auto"/>
          <w:sz w:val="24"/>
          <w:highlight w:val="none"/>
        </w:rPr>
      </w:pPr>
    </w:p>
    <w:p w14:paraId="31341DED">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法定代表人或被授权人（签字</w:t>
      </w:r>
      <w:r>
        <w:rPr>
          <w:rFonts w:hint="eastAsia" w:ascii="仿宋" w:hAnsi="仿宋" w:eastAsia="仿宋" w:cs="仿宋"/>
          <w:b/>
          <w:bCs/>
          <w:color w:val="auto"/>
          <w:sz w:val="24"/>
          <w:highlight w:val="none"/>
          <w:lang w:val="en-US" w:eastAsia="zh-CN"/>
        </w:rPr>
        <w:t>或盖章</w:t>
      </w:r>
      <w:r>
        <w:rPr>
          <w:rFonts w:hint="eastAsia" w:ascii="仿宋" w:hAnsi="仿宋" w:eastAsia="仿宋" w:cs="仿宋"/>
          <w:b/>
          <w:bCs/>
          <w:color w:val="auto"/>
          <w:sz w:val="24"/>
          <w:highlight w:val="none"/>
        </w:rPr>
        <w:t xml:space="preserve">）：  </w:t>
      </w:r>
    </w:p>
    <w:p w14:paraId="00DEF39A">
      <w:pPr>
        <w:topLinePunct/>
        <w:snapToGrid w:val="0"/>
        <w:spacing w:before="4"/>
        <w:rPr>
          <w:rFonts w:hint="eastAsia" w:ascii="仿宋" w:hAnsi="仿宋" w:eastAsia="仿宋" w:cs="仿宋"/>
          <w:b/>
          <w:bCs/>
          <w:color w:val="auto"/>
          <w:sz w:val="24"/>
          <w:highlight w:val="none"/>
          <w:lang w:val="en-US" w:eastAsia="zh-CN"/>
        </w:rPr>
      </w:pPr>
    </w:p>
    <w:p w14:paraId="3402B2B6">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日期：</w:t>
      </w:r>
      <w:r>
        <w:rPr>
          <w:rFonts w:hint="eastAsia" w:ascii="仿宋" w:hAnsi="仿宋" w:eastAsia="仿宋" w:cs="仿宋"/>
          <w:b/>
          <w:bCs/>
          <w:color w:val="auto"/>
          <w:sz w:val="24"/>
          <w:highlight w:val="none"/>
        </w:rPr>
        <w:t>年   月    日</w:t>
      </w:r>
    </w:p>
    <w:p w14:paraId="14D0970C">
      <w:pPr>
        <w:pStyle w:val="4"/>
        <w:rPr>
          <w:rFonts w:hint="eastAsia"/>
          <w:color w:val="auto"/>
          <w:highlight w:val="none"/>
        </w:rPr>
      </w:pPr>
    </w:p>
    <w:p w14:paraId="5483C673">
      <w:pPr>
        <w:tabs>
          <w:tab w:val="left" w:pos="360"/>
        </w:tabs>
        <w:snapToGrid w:val="0"/>
        <w:spacing w:before="67"/>
        <w:ind w:left="-61" w:leftChars="-29" w:right="-360" w:firstLine="441" w:firstLineChars="183"/>
        <w:rPr>
          <w:rFonts w:ascii="仿宋" w:hAnsi="仿宋" w:eastAsia="仿宋" w:cs="仿宋"/>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① 投标报价应包括招标文件所规定的招标范围的全部工作。</w:t>
      </w:r>
    </w:p>
    <w:p w14:paraId="7FF47798">
      <w:pPr>
        <w:tabs>
          <w:tab w:val="left" w:pos="360"/>
        </w:tabs>
        <w:snapToGrid w:val="0"/>
        <w:spacing w:before="67"/>
        <w:ind w:right="-360"/>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② </w:t>
      </w:r>
      <w:r>
        <w:rPr>
          <w:rFonts w:hint="eastAsia" w:ascii="仿宋" w:hAnsi="仿宋" w:eastAsia="仿宋" w:cs="仿宋"/>
          <w:color w:val="auto"/>
          <w:sz w:val="24"/>
          <w:highlight w:val="none"/>
        </w:rPr>
        <w:t>报价总计包括一切相关费用，如组织召开专家评审会费用。</w:t>
      </w:r>
    </w:p>
    <w:p w14:paraId="21E16682">
      <w:pPr>
        <w:widowControl/>
        <w:jc w:val="center"/>
        <w:rPr>
          <w:rFonts w:ascii="仿宋" w:hAnsi="仿宋" w:eastAsia="仿宋" w:cs="仿宋"/>
          <w:b/>
          <w:bCs/>
          <w:color w:val="auto"/>
          <w:sz w:val="32"/>
          <w:szCs w:val="32"/>
          <w:highlight w:val="none"/>
        </w:rPr>
      </w:pPr>
    </w:p>
    <w:p w14:paraId="0DAEEF18">
      <w:pPr>
        <w:widowControl/>
        <w:jc w:val="center"/>
        <w:rPr>
          <w:rFonts w:ascii="仿宋" w:hAnsi="仿宋" w:eastAsia="仿宋" w:cs="仿宋"/>
          <w:b/>
          <w:bCs/>
          <w:color w:val="auto"/>
          <w:sz w:val="32"/>
          <w:szCs w:val="32"/>
          <w:highlight w:val="none"/>
        </w:rPr>
      </w:pPr>
    </w:p>
    <w:p w14:paraId="3B247FA7">
      <w:pPr>
        <w:widowControl/>
        <w:jc w:val="center"/>
        <w:rPr>
          <w:rFonts w:ascii="仿宋" w:hAnsi="仿宋" w:eastAsia="仿宋" w:cs="仿宋"/>
          <w:b/>
          <w:bCs/>
          <w:color w:val="auto"/>
          <w:sz w:val="32"/>
          <w:szCs w:val="32"/>
          <w:highlight w:val="none"/>
        </w:rPr>
      </w:pPr>
    </w:p>
    <w:p w14:paraId="49FCA00F">
      <w:pPr>
        <w:widowControl/>
        <w:jc w:val="left"/>
        <w:rPr>
          <w:rFonts w:ascii="仿宋" w:hAnsi="仿宋" w:eastAsia="仿宋" w:cs="仿宋"/>
          <w:b/>
          <w:color w:val="auto"/>
          <w:sz w:val="32"/>
          <w:szCs w:val="32"/>
          <w:highlight w:val="none"/>
        </w:rPr>
      </w:pPr>
      <w:bookmarkStart w:id="18" w:name="_Toc321904098"/>
      <w:bookmarkStart w:id="19" w:name="_Toc209441003"/>
      <w:bookmarkStart w:id="20" w:name="_Toc304304708"/>
      <w:bookmarkStart w:id="21" w:name="_Toc504385813"/>
      <w:bookmarkStart w:id="22" w:name="_Toc243539815"/>
      <w:bookmarkStart w:id="23" w:name="_Toc22165"/>
      <w:r>
        <w:rPr>
          <w:rFonts w:ascii="仿宋" w:hAnsi="仿宋" w:eastAsia="仿宋" w:cs="仿宋"/>
          <w:b/>
          <w:color w:val="auto"/>
          <w:sz w:val="32"/>
          <w:szCs w:val="32"/>
          <w:highlight w:val="none"/>
        </w:rPr>
        <w:br w:type="page"/>
      </w:r>
    </w:p>
    <w:bookmarkEnd w:id="18"/>
    <w:bookmarkEnd w:id="19"/>
    <w:bookmarkEnd w:id="20"/>
    <w:bookmarkEnd w:id="21"/>
    <w:bookmarkEnd w:id="22"/>
    <w:bookmarkEnd w:id="23"/>
    <w:p w14:paraId="4DF6E951">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二、法定代表人身份证明</w:t>
      </w:r>
    </w:p>
    <w:p w14:paraId="041015B3">
      <w:pPr>
        <w:spacing w:line="360" w:lineRule="auto"/>
        <w:ind w:firstLine="420" w:firstLineChars="200"/>
        <w:rPr>
          <w:rFonts w:hint="eastAsia" w:ascii="仿宋" w:hAnsi="仿宋" w:eastAsia="仿宋"/>
          <w:color w:val="auto"/>
          <w:szCs w:val="21"/>
          <w:highlight w:val="none"/>
        </w:rPr>
      </w:pPr>
      <w:r>
        <w:rPr>
          <w:rFonts w:hint="eastAsia" w:ascii="仿宋" w:hAnsi="仿宋" w:eastAsia="仿宋"/>
          <w:color w:val="auto"/>
          <w:highlight w:val="none"/>
        </w:rPr>
        <w:t xml:space="preserve"> </w:t>
      </w:r>
    </w:p>
    <w:p w14:paraId="509743D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0B22A47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单位性质：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08B6B1A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52C47BA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成立时间：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67F279D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经营期限：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23ECC9E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姓名：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性别：</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_</w:t>
      </w:r>
    </w:p>
    <w:p w14:paraId="7916FC6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w:t>
      </w:r>
    </w:p>
    <w:p w14:paraId="05A290C9">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0AED6E2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附：法定代表人身份证复印件</w:t>
      </w:r>
    </w:p>
    <w:p w14:paraId="366E0BF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FF0E53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35D7CB7A">
      <w:pPr>
        <w:spacing w:line="360" w:lineRule="auto"/>
        <w:ind w:left="0" w:leftChars="0" w:firstLine="3360" w:firstLineChars="14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179EDF3A">
      <w:pPr>
        <w:spacing w:line="360" w:lineRule="auto"/>
        <w:ind w:firstLine="5160" w:firstLineChars="21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376143F9">
      <w:pPr>
        <w:spacing w:line="360" w:lineRule="auto"/>
        <w:ind w:firstLine="420" w:firstLineChars="200"/>
        <w:rPr>
          <w:rFonts w:ascii="宋体" w:hAnsi="宋体"/>
          <w:color w:val="auto"/>
          <w:highlight w:val="none"/>
        </w:rPr>
        <w:sectPr>
          <w:footerReference r:id="rId9" w:type="default"/>
          <w:pgSz w:w="12240" w:h="15840"/>
          <w:pgMar w:top="1440" w:right="1800" w:bottom="1440" w:left="1800" w:header="720" w:footer="720" w:gutter="0"/>
          <w:pgNumType w:fmt="decimal"/>
          <w:cols w:space="720" w:num="1"/>
        </w:sectPr>
      </w:pPr>
    </w:p>
    <w:p w14:paraId="7705474A">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三、授权委托书</w:t>
      </w:r>
    </w:p>
    <w:p w14:paraId="28259D4C">
      <w:pPr>
        <w:spacing w:line="360" w:lineRule="auto"/>
        <w:ind w:firstLine="420" w:firstLineChars="200"/>
        <w:rPr>
          <w:rFonts w:hint="eastAsia" w:ascii="宋体" w:hAnsi="宋体" w:eastAsia="宋体"/>
          <w:color w:val="auto"/>
          <w:szCs w:val="21"/>
          <w:highlight w:val="none"/>
        </w:rPr>
      </w:pPr>
      <w:r>
        <w:rPr>
          <w:rFonts w:hint="eastAsia" w:ascii="宋体" w:hAnsi="宋体"/>
          <w:color w:val="auto"/>
          <w:highlight w:val="none"/>
        </w:rPr>
        <w:t xml:space="preserve"> </w:t>
      </w:r>
    </w:p>
    <w:p w14:paraId="5FBD022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（参选人名称）的法定代表人，现委托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（姓名）为我方代理人。代理人根据授权，以我方名义签署、澄清、说明、补正、递交、撤回、修改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（项目名称）参选文件、签订合同和处理有关事宜，其法律后果由我方承担。</w:t>
      </w:r>
    </w:p>
    <w:p w14:paraId="7A677FC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p>
    <w:p w14:paraId="7889538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代理人无转委托权。</w:t>
      </w:r>
    </w:p>
    <w:p w14:paraId="4C3A1C1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附：代理人身份证复印件</w:t>
      </w:r>
    </w:p>
    <w:p w14:paraId="3F426BD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4F7B36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8C2957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3DB64B5">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6AD226A7">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4E46CEFB">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21060058">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31A09EF4">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35508E87">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0200FAE">
      <w:pPr>
        <w:spacing w:line="360" w:lineRule="auto"/>
        <w:ind w:firstLine="3480" w:firstLineChars="14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235719F5">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48CF6353">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44EA1152">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2C74426B">
      <w:pPr>
        <w:widowControl/>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18CB0DC5">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四、参选人基本情况表</w:t>
      </w:r>
    </w:p>
    <w:p w14:paraId="2F339E6B">
      <w:pPr>
        <w:pStyle w:val="16"/>
        <w:rPr>
          <w:color w:val="auto"/>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521"/>
        <w:gridCol w:w="1525"/>
        <w:gridCol w:w="770"/>
        <w:gridCol w:w="1226"/>
      </w:tblGrid>
      <w:tr w14:paraId="1F1C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noWrap/>
            <w:vAlign w:val="center"/>
          </w:tcPr>
          <w:p w14:paraId="7E45374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6952" w:type="dxa"/>
            <w:gridSpan w:val="7"/>
            <w:noWrap/>
            <w:vAlign w:val="center"/>
          </w:tcPr>
          <w:p w14:paraId="00B34402">
            <w:pPr>
              <w:jc w:val="center"/>
              <w:rPr>
                <w:rFonts w:ascii="仿宋" w:hAnsi="仿宋" w:eastAsia="仿宋" w:cs="仿宋"/>
                <w:color w:val="auto"/>
                <w:szCs w:val="21"/>
                <w:highlight w:val="none"/>
              </w:rPr>
            </w:pPr>
          </w:p>
        </w:tc>
      </w:tr>
      <w:tr w14:paraId="0E9A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noWrap/>
            <w:vAlign w:val="center"/>
          </w:tcPr>
          <w:p w14:paraId="20C0A84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431" w:type="dxa"/>
            <w:gridSpan w:val="4"/>
            <w:noWrap/>
            <w:vAlign w:val="center"/>
          </w:tcPr>
          <w:p w14:paraId="3C811B5B">
            <w:pPr>
              <w:jc w:val="center"/>
              <w:rPr>
                <w:rFonts w:ascii="仿宋" w:hAnsi="仿宋" w:eastAsia="仿宋" w:cs="仿宋"/>
                <w:color w:val="auto"/>
                <w:szCs w:val="21"/>
                <w:highlight w:val="none"/>
              </w:rPr>
            </w:pPr>
          </w:p>
        </w:tc>
        <w:tc>
          <w:tcPr>
            <w:tcW w:w="1525" w:type="dxa"/>
            <w:noWrap/>
            <w:vAlign w:val="center"/>
          </w:tcPr>
          <w:p w14:paraId="6CB5B75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996" w:type="dxa"/>
            <w:gridSpan w:val="2"/>
            <w:noWrap/>
            <w:vAlign w:val="center"/>
          </w:tcPr>
          <w:p w14:paraId="0FC0CAF5">
            <w:pPr>
              <w:jc w:val="center"/>
              <w:rPr>
                <w:rFonts w:ascii="仿宋" w:hAnsi="仿宋" w:eastAsia="仿宋" w:cs="仿宋"/>
                <w:color w:val="auto"/>
                <w:szCs w:val="21"/>
                <w:highlight w:val="none"/>
              </w:rPr>
            </w:pPr>
          </w:p>
        </w:tc>
      </w:tr>
      <w:tr w14:paraId="2452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noWrap/>
            <w:vAlign w:val="center"/>
          </w:tcPr>
          <w:p w14:paraId="6CC03BF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887" w:type="dxa"/>
            <w:noWrap/>
            <w:vAlign w:val="center"/>
          </w:tcPr>
          <w:p w14:paraId="7EB7B1C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544" w:type="dxa"/>
            <w:gridSpan w:val="3"/>
            <w:noWrap/>
            <w:vAlign w:val="center"/>
          </w:tcPr>
          <w:p w14:paraId="5BE8FDEF">
            <w:pPr>
              <w:jc w:val="center"/>
              <w:rPr>
                <w:rFonts w:ascii="仿宋" w:hAnsi="仿宋" w:eastAsia="仿宋" w:cs="仿宋"/>
                <w:color w:val="auto"/>
                <w:szCs w:val="21"/>
                <w:highlight w:val="none"/>
              </w:rPr>
            </w:pPr>
          </w:p>
        </w:tc>
        <w:tc>
          <w:tcPr>
            <w:tcW w:w="1525" w:type="dxa"/>
            <w:noWrap/>
            <w:vAlign w:val="center"/>
          </w:tcPr>
          <w:p w14:paraId="573FA62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96" w:type="dxa"/>
            <w:gridSpan w:val="2"/>
            <w:noWrap/>
            <w:vAlign w:val="center"/>
          </w:tcPr>
          <w:p w14:paraId="2D6F1EF8">
            <w:pPr>
              <w:jc w:val="center"/>
              <w:rPr>
                <w:rFonts w:ascii="仿宋" w:hAnsi="仿宋" w:eastAsia="仿宋" w:cs="仿宋"/>
                <w:color w:val="auto"/>
                <w:szCs w:val="21"/>
                <w:highlight w:val="none"/>
              </w:rPr>
            </w:pPr>
          </w:p>
        </w:tc>
      </w:tr>
      <w:tr w14:paraId="6BC9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noWrap/>
            <w:vAlign w:val="center"/>
          </w:tcPr>
          <w:p w14:paraId="650BEC9A">
            <w:pPr>
              <w:jc w:val="center"/>
              <w:rPr>
                <w:rFonts w:ascii="仿宋" w:hAnsi="仿宋" w:eastAsia="仿宋" w:cs="仿宋"/>
                <w:color w:val="auto"/>
                <w:szCs w:val="21"/>
                <w:highlight w:val="none"/>
              </w:rPr>
            </w:pPr>
          </w:p>
        </w:tc>
        <w:tc>
          <w:tcPr>
            <w:tcW w:w="887" w:type="dxa"/>
            <w:noWrap/>
            <w:vAlign w:val="center"/>
          </w:tcPr>
          <w:p w14:paraId="750CF1B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544" w:type="dxa"/>
            <w:gridSpan w:val="3"/>
            <w:noWrap/>
            <w:vAlign w:val="center"/>
          </w:tcPr>
          <w:p w14:paraId="36DBB42C">
            <w:pPr>
              <w:jc w:val="center"/>
              <w:rPr>
                <w:rFonts w:ascii="仿宋" w:hAnsi="仿宋" w:eastAsia="仿宋" w:cs="仿宋"/>
                <w:color w:val="auto"/>
                <w:szCs w:val="21"/>
                <w:highlight w:val="none"/>
              </w:rPr>
            </w:pPr>
          </w:p>
        </w:tc>
        <w:tc>
          <w:tcPr>
            <w:tcW w:w="1525" w:type="dxa"/>
            <w:noWrap/>
            <w:vAlign w:val="center"/>
          </w:tcPr>
          <w:p w14:paraId="6D32FF4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1996" w:type="dxa"/>
            <w:gridSpan w:val="2"/>
            <w:noWrap/>
            <w:vAlign w:val="center"/>
          </w:tcPr>
          <w:p w14:paraId="6F5FDAE3">
            <w:pPr>
              <w:jc w:val="center"/>
              <w:rPr>
                <w:rFonts w:ascii="仿宋" w:hAnsi="仿宋" w:eastAsia="仿宋" w:cs="仿宋"/>
                <w:color w:val="auto"/>
                <w:szCs w:val="21"/>
                <w:highlight w:val="none"/>
              </w:rPr>
            </w:pPr>
          </w:p>
        </w:tc>
      </w:tr>
      <w:tr w14:paraId="0CE9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noWrap/>
            <w:vAlign w:val="center"/>
          </w:tcPr>
          <w:p w14:paraId="5459677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887" w:type="dxa"/>
            <w:noWrap/>
            <w:vAlign w:val="center"/>
          </w:tcPr>
          <w:p w14:paraId="0A5719D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12F1081F">
            <w:pPr>
              <w:jc w:val="center"/>
              <w:rPr>
                <w:rFonts w:ascii="仿宋" w:hAnsi="仿宋" w:eastAsia="仿宋" w:cs="仿宋"/>
                <w:color w:val="auto"/>
                <w:szCs w:val="21"/>
                <w:highlight w:val="none"/>
              </w:rPr>
            </w:pPr>
          </w:p>
        </w:tc>
        <w:tc>
          <w:tcPr>
            <w:tcW w:w="1130" w:type="dxa"/>
            <w:gridSpan w:val="2"/>
            <w:noWrap/>
            <w:vAlign w:val="center"/>
          </w:tcPr>
          <w:p w14:paraId="71567FD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6ADD883B">
            <w:pPr>
              <w:jc w:val="center"/>
              <w:rPr>
                <w:rFonts w:ascii="仿宋" w:hAnsi="仿宋" w:eastAsia="仿宋" w:cs="仿宋"/>
                <w:color w:val="auto"/>
                <w:szCs w:val="21"/>
                <w:highlight w:val="none"/>
              </w:rPr>
            </w:pPr>
          </w:p>
        </w:tc>
        <w:tc>
          <w:tcPr>
            <w:tcW w:w="770" w:type="dxa"/>
            <w:noWrap/>
            <w:vAlign w:val="center"/>
          </w:tcPr>
          <w:p w14:paraId="387CAC2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2F5BE7FE">
            <w:pPr>
              <w:jc w:val="center"/>
              <w:rPr>
                <w:rFonts w:ascii="仿宋" w:hAnsi="仿宋" w:eastAsia="仿宋" w:cs="仿宋"/>
                <w:color w:val="auto"/>
                <w:szCs w:val="21"/>
                <w:highlight w:val="none"/>
              </w:rPr>
            </w:pPr>
          </w:p>
        </w:tc>
      </w:tr>
      <w:tr w14:paraId="2F98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352DC4A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887" w:type="dxa"/>
            <w:noWrap/>
            <w:vAlign w:val="center"/>
          </w:tcPr>
          <w:p w14:paraId="101A261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2E881670">
            <w:pPr>
              <w:jc w:val="center"/>
              <w:rPr>
                <w:rFonts w:ascii="仿宋" w:hAnsi="仿宋" w:eastAsia="仿宋" w:cs="仿宋"/>
                <w:color w:val="auto"/>
                <w:szCs w:val="21"/>
                <w:highlight w:val="none"/>
              </w:rPr>
            </w:pPr>
          </w:p>
        </w:tc>
        <w:tc>
          <w:tcPr>
            <w:tcW w:w="1130" w:type="dxa"/>
            <w:gridSpan w:val="2"/>
            <w:noWrap/>
            <w:vAlign w:val="center"/>
          </w:tcPr>
          <w:p w14:paraId="37691B3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26D913E5">
            <w:pPr>
              <w:jc w:val="center"/>
              <w:rPr>
                <w:rFonts w:ascii="仿宋" w:hAnsi="仿宋" w:eastAsia="仿宋" w:cs="仿宋"/>
                <w:color w:val="auto"/>
                <w:szCs w:val="21"/>
                <w:highlight w:val="none"/>
              </w:rPr>
            </w:pPr>
          </w:p>
        </w:tc>
        <w:tc>
          <w:tcPr>
            <w:tcW w:w="770" w:type="dxa"/>
            <w:noWrap/>
            <w:vAlign w:val="center"/>
          </w:tcPr>
          <w:p w14:paraId="5746FA9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177574EB">
            <w:pPr>
              <w:jc w:val="center"/>
              <w:rPr>
                <w:rFonts w:ascii="仿宋" w:hAnsi="仿宋" w:eastAsia="仿宋" w:cs="仿宋"/>
                <w:color w:val="auto"/>
                <w:szCs w:val="21"/>
                <w:highlight w:val="none"/>
              </w:rPr>
            </w:pPr>
          </w:p>
        </w:tc>
      </w:tr>
      <w:tr w14:paraId="2373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5721B40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301" w:type="dxa"/>
            <w:gridSpan w:val="2"/>
            <w:noWrap/>
            <w:vAlign w:val="center"/>
          </w:tcPr>
          <w:p w14:paraId="1DC78294">
            <w:pPr>
              <w:jc w:val="center"/>
              <w:rPr>
                <w:rFonts w:ascii="仿宋" w:hAnsi="仿宋" w:eastAsia="仿宋" w:cs="仿宋"/>
                <w:color w:val="auto"/>
                <w:szCs w:val="21"/>
                <w:highlight w:val="none"/>
              </w:rPr>
            </w:pPr>
          </w:p>
        </w:tc>
        <w:tc>
          <w:tcPr>
            <w:tcW w:w="4651" w:type="dxa"/>
            <w:gridSpan w:val="5"/>
            <w:noWrap/>
            <w:vAlign w:val="center"/>
          </w:tcPr>
          <w:p w14:paraId="4DA879E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4A4D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74DC8CB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301" w:type="dxa"/>
            <w:gridSpan w:val="2"/>
            <w:noWrap/>
            <w:vAlign w:val="center"/>
          </w:tcPr>
          <w:p w14:paraId="5355E61C">
            <w:pPr>
              <w:jc w:val="center"/>
              <w:rPr>
                <w:rFonts w:ascii="仿宋" w:hAnsi="仿宋" w:eastAsia="仿宋" w:cs="仿宋"/>
                <w:color w:val="auto"/>
                <w:szCs w:val="21"/>
                <w:highlight w:val="none"/>
              </w:rPr>
            </w:pPr>
          </w:p>
        </w:tc>
        <w:tc>
          <w:tcPr>
            <w:tcW w:w="609" w:type="dxa"/>
            <w:vMerge w:val="restart"/>
            <w:noWrap/>
            <w:vAlign w:val="center"/>
          </w:tcPr>
          <w:p w14:paraId="04CAA0A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46" w:type="dxa"/>
            <w:gridSpan w:val="2"/>
            <w:noWrap/>
            <w:vAlign w:val="center"/>
          </w:tcPr>
          <w:p w14:paraId="392E629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注册人员</w:t>
            </w:r>
          </w:p>
        </w:tc>
        <w:tc>
          <w:tcPr>
            <w:tcW w:w="1996" w:type="dxa"/>
            <w:gridSpan w:val="2"/>
            <w:noWrap/>
            <w:vAlign w:val="center"/>
          </w:tcPr>
          <w:p w14:paraId="5FB20C32">
            <w:pPr>
              <w:jc w:val="center"/>
              <w:rPr>
                <w:rFonts w:ascii="仿宋" w:hAnsi="仿宋" w:eastAsia="仿宋" w:cs="仿宋"/>
                <w:color w:val="auto"/>
                <w:szCs w:val="21"/>
                <w:highlight w:val="none"/>
              </w:rPr>
            </w:pPr>
          </w:p>
        </w:tc>
      </w:tr>
      <w:tr w14:paraId="1F85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60046A7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301" w:type="dxa"/>
            <w:gridSpan w:val="2"/>
            <w:noWrap/>
            <w:vAlign w:val="center"/>
          </w:tcPr>
          <w:p w14:paraId="68C26173">
            <w:pPr>
              <w:jc w:val="center"/>
              <w:rPr>
                <w:rFonts w:ascii="仿宋" w:hAnsi="仿宋" w:eastAsia="仿宋" w:cs="仿宋"/>
                <w:color w:val="auto"/>
                <w:szCs w:val="21"/>
                <w:highlight w:val="none"/>
              </w:rPr>
            </w:pPr>
          </w:p>
        </w:tc>
        <w:tc>
          <w:tcPr>
            <w:tcW w:w="609" w:type="dxa"/>
            <w:vMerge w:val="continue"/>
            <w:noWrap/>
            <w:vAlign w:val="center"/>
          </w:tcPr>
          <w:p w14:paraId="6102CD2B">
            <w:pPr>
              <w:jc w:val="center"/>
              <w:rPr>
                <w:rFonts w:ascii="仿宋" w:hAnsi="仿宋" w:eastAsia="仿宋" w:cs="仿宋"/>
                <w:color w:val="auto"/>
                <w:szCs w:val="21"/>
                <w:highlight w:val="none"/>
              </w:rPr>
            </w:pPr>
          </w:p>
        </w:tc>
        <w:tc>
          <w:tcPr>
            <w:tcW w:w="2046" w:type="dxa"/>
            <w:gridSpan w:val="2"/>
            <w:noWrap/>
            <w:vAlign w:val="center"/>
          </w:tcPr>
          <w:p w14:paraId="6DF0728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1996" w:type="dxa"/>
            <w:gridSpan w:val="2"/>
            <w:noWrap/>
            <w:vAlign w:val="center"/>
          </w:tcPr>
          <w:p w14:paraId="61404112">
            <w:pPr>
              <w:jc w:val="center"/>
              <w:rPr>
                <w:rFonts w:ascii="仿宋" w:hAnsi="仿宋" w:eastAsia="仿宋" w:cs="仿宋"/>
                <w:color w:val="auto"/>
                <w:szCs w:val="21"/>
                <w:highlight w:val="none"/>
              </w:rPr>
            </w:pPr>
          </w:p>
        </w:tc>
      </w:tr>
      <w:tr w14:paraId="19F7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2D3C8D5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301" w:type="dxa"/>
            <w:gridSpan w:val="2"/>
            <w:noWrap/>
            <w:vAlign w:val="center"/>
          </w:tcPr>
          <w:p w14:paraId="2EBDDB24">
            <w:pPr>
              <w:jc w:val="center"/>
              <w:rPr>
                <w:rFonts w:ascii="仿宋" w:hAnsi="仿宋" w:eastAsia="仿宋" w:cs="仿宋"/>
                <w:color w:val="auto"/>
                <w:szCs w:val="21"/>
                <w:highlight w:val="none"/>
              </w:rPr>
            </w:pPr>
          </w:p>
        </w:tc>
        <w:tc>
          <w:tcPr>
            <w:tcW w:w="609" w:type="dxa"/>
            <w:vMerge w:val="continue"/>
            <w:noWrap/>
            <w:vAlign w:val="center"/>
          </w:tcPr>
          <w:p w14:paraId="3604E6D9">
            <w:pPr>
              <w:jc w:val="center"/>
              <w:rPr>
                <w:rFonts w:ascii="仿宋" w:hAnsi="仿宋" w:eastAsia="仿宋" w:cs="仿宋"/>
                <w:color w:val="auto"/>
                <w:szCs w:val="21"/>
                <w:highlight w:val="none"/>
              </w:rPr>
            </w:pPr>
          </w:p>
        </w:tc>
        <w:tc>
          <w:tcPr>
            <w:tcW w:w="2046" w:type="dxa"/>
            <w:gridSpan w:val="2"/>
            <w:noWrap/>
            <w:vAlign w:val="center"/>
          </w:tcPr>
          <w:p w14:paraId="69E8B64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1996" w:type="dxa"/>
            <w:gridSpan w:val="2"/>
            <w:noWrap/>
            <w:vAlign w:val="center"/>
          </w:tcPr>
          <w:p w14:paraId="108C4976">
            <w:pPr>
              <w:jc w:val="center"/>
              <w:rPr>
                <w:rFonts w:ascii="仿宋" w:hAnsi="仿宋" w:eastAsia="仿宋" w:cs="仿宋"/>
                <w:color w:val="auto"/>
                <w:szCs w:val="21"/>
                <w:highlight w:val="none"/>
              </w:rPr>
            </w:pPr>
          </w:p>
        </w:tc>
      </w:tr>
      <w:tr w14:paraId="1F6D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2AB0DB3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301" w:type="dxa"/>
            <w:gridSpan w:val="2"/>
            <w:noWrap/>
            <w:vAlign w:val="center"/>
          </w:tcPr>
          <w:p w14:paraId="0569A471">
            <w:pPr>
              <w:jc w:val="center"/>
              <w:rPr>
                <w:rFonts w:ascii="仿宋" w:hAnsi="仿宋" w:eastAsia="仿宋" w:cs="仿宋"/>
                <w:color w:val="auto"/>
                <w:szCs w:val="21"/>
                <w:highlight w:val="none"/>
              </w:rPr>
            </w:pPr>
          </w:p>
        </w:tc>
        <w:tc>
          <w:tcPr>
            <w:tcW w:w="609" w:type="dxa"/>
            <w:vMerge w:val="continue"/>
            <w:noWrap/>
            <w:vAlign w:val="center"/>
          </w:tcPr>
          <w:p w14:paraId="390FF9F3">
            <w:pPr>
              <w:jc w:val="center"/>
              <w:rPr>
                <w:rFonts w:ascii="仿宋" w:hAnsi="仿宋" w:eastAsia="仿宋" w:cs="仿宋"/>
                <w:color w:val="auto"/>
                <w:szCs w:val="21"/>
                <w:highlight w:val="none"/>
              </w:rPr>
            </w:pPr>
          </w:p>
        </w:tc>
        <w:tc>
          <w:tcPr>
            <w:tcW w:w="2046" w:type="dxa"/>
            <w:gridSpan w:val="2"/>
            <w:noWrap/>
            <w:vAlign w:val="center"/>
          </w:tcPr>
          <w:p w14:paraId="703EAAC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1996" w:type="dxa"/>
            <w:gridSpan w:val="2"/>
            <w:noWrap/>
            <w:vAlign w:val="center"/>
          </w:tcPr>
          <w:p w14:paraId="0D21F92F">
            <w:pPr>
              <w:jc w:val="center"/>
              <w:rPr>
                <w:rFonts w:ascii="仿宋" w:hAnsi="仿宋" w:eastAsia="仿宋" w:cs="仿宋"/>
                <w:color w:val="auto"/>
                <w:szCs w:val="21"/>
                <w:highlight w:val="none"/>
              </w:rPr>
            </w:pPr>
          </w:p>
        </w:tc>
      </w:tr>
      <w:tr w14:paraId="55D4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noWrap/>
            <w:vAlign w:val="center"/>
          </w:tcPr>
          <w:p w14:paraId="4440E19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301" w:type="dxa"/>
            <w:gridSpan w:val="2"/>
            <w:noWrap/>
            <w:vAlign w:val="center"/>
          </w:tcPr>
          <w:p w14:paraId="19C03FE7">
            <w:pPr>
              <w:jc w:val="center"/>
              <w:rPr>
                <w:rFonts w:ascii="仿宋" w:hAnsi="仿宋" w:eastAsia="仿宋" w:cs="仿宋"/>
                <w:color w:val="auto"/>
                <w:szCs w:val="21"/>
                <w:highlight w:val="none"/>
              </w:rPr>
            </w:pPr>
          </w:p>
        </w:tc>
        <w:tc>
          <w:tcPr>
            <w:tcW w:w="609" w:type="dxa"/>
            <w:vMerge w:val="continue"/>
            <w:noWrap/>
            <w:vAlign w:val="center"/>
          </w:tcPr>
          <w:p w14:paraId="099C5A89">
            <w:pPr>
              <w:jc w:val="center"/>
              <w:rPr>
                <w:rFonts w:ascii="仿宋" w:hAnsi="仿宋" w:eastAsia="仿宋" w:cs="仿宋"/>
                <w:color w:val="auto"/>
                <w:szCs w:val="21"/>
                <w:highlight w:val="none"/>
              </w:rPr>
            </w:pPr>
          </w:p>
        </w:tc>
        <w:tc>
          <w:tcPr>
            <w:tcW w:w="2046" w:type="dxa"/>
            <w:gridSpan w:val="2"/>
            <w:noWrap/>
            <w:vAlign w:val="center"/>
          </w:tcPr>
          <w:p w14:paraId="336D352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1996" w:type="dxa"/>
            <w:gridSpan w:val="2"/>
            <w:noWrap/>
            <w:vAlign w:val="center"/>
          </w:tcPr>
          <w:p w14:paraId="71787632">
            <w:pPr>
              <w:jc w:val="center"/>
              <w:rPr>
                <w:rFonts w:ascii="仿宋" w:hAnsi="仿宋" w:eastAsia="仿宋" w:cs="仿宋"/>
                <w:color w:val="auto"/>
                <w:szCs w:val="21"/>
                <w:highlight w:val="none"/>
              </w:rPr>
            </w:pPr>
          </w:p>
        </w:tc>
      </w:tr>
      <w:tr w14:paraId="173D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noWrap/>
            <w:vAlign w:val="center"/>
          </w:tcPr>
          <w:p w14:paraId="3589939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6952" w:type="dxa"/>
            <w:gridSpan w:val="7"/>
            <w:noWrap/>
            <w:vAlign w:val="center"/>
          </w:tcPr>
          <w:p w14:paraId="74DB1540">
            <w:pPr>
              <w:ind w:firstLine="420" w:firstLineChars="200"/>
              <w:jc w:val="center"/>
              <w:rPr>
                <w:rFonts w:ascii="仿宋" w:hAnsi="仿宋" w:eastAsia="仿宋" w:cs="仿宋"/>
                <w:color w:val="auto"/>
                <w:szCs w:val="21"/>
                <w:highlight w:val="none"/>
              </w:rPr>
            </w:pPr>
          </w:p>
        </w:tc>
      </w:tr>
    </w:tbl>
    <w:p w14:paraId="67FF3B31">
      <w:pPr>
        <w:spacing w:afterLines="50"/>
        <w:jc w:val="left"/>
        <w:rPr>
          <w:rFonts w:ascii="仿宋" w:hAnsi="仿宋" w:eastAsia="仿宋" w:cs="仿宋"/>
          <w:b/>
          <w:color w:val="auto"/>
          <w:w w:val="90"/>
          <w:sz w:val="32"/>
          <w:szCs w:val="32"/>
          <w:highlight w:val="none"/>
        </w:rPr>
      </w:pPr>
      <w:r>
        <w:rPr>
          <w:rFonts w:hint="eastAsia" w:ascii="仿宋" w:hAnsi="仿宋" w:eastAsia="仿宋" w:cs="仿宋"/>
          <w:color w:val="auto"/>
          <w:sz w:val="24"/>
          <w:highlight w:val="none"/>
          <w:lang w:val="en-US" w:eastAsia="zh-CN"/>
        </w:rPr>
        <w:t>后附营业执照等证件。</w:t>
      </w:r>
      <w:r>
        <w:rPr>
          <w:rFonts w:hint="eastAsia" w:ascii="仿宋" w:hAnsi="仿宋" w:eastAsia="仿宋" w:cs="仿宋"/>
          <w:color w:val="auto"/>
          <w:sz w:val="24"/>
          <w:highlight w:val="none"/>
        </w:rPr>
        <w:br w:type="page"/>
      </w:r>
    </w:p>
    <w:p w14:paraId="58676E0B">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五、拟担任项目负责人简历表</w:t>
      </w:r>
    </w:p>
    <w:p w14:paraId="1F0F4744">
      <w:pPr>
        <w:pStyle w:val="16"/>
        <w:rPr>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14:paraId="78AC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186A7A4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167" w:type="dxa"/>
            <w:noWrap/>
            <w:vAlign w:val="center"/>
          </w:tcPr>
          <w:p w14:paraId="5FFD922B">
            <w:pPr>
              <w:ind w:left="1050"/>
              <w:jc w:val="center"/>
              <w:rPr>
                <w:rFonts w:ascii="仿宋" w:hAnsi="仿宋" w:eastAsia="仿宋" w:cs="仿宋"/>
                <w:color w:val="auto"/>
                <w:sz w:val="24"/>
                <w:highlight w:val="none"/>
              </w:rPr>
            </w:pPr>
          </w:p>
        </w:tc>
        <w:tc>
          <w:tcPr>
            <w:tcW w:w="1052" w:type="dxa"/>
            <w:noWrap/>
            <w:vAlign w:val="center"/>
          </w:tcPr>
          <w:p w14:paraId="05E8657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022" w:type="dxa"/>
            <w:noWrap/>
            <w:vAlign w:val="center"/>
          </w:tcPr>
          <w:p w14:paraId="5E09D72C">
            <w:pPr>
              <w:ind w:left="1050"/>
              <w:jc w:val="center"/>
              <w:rPr>
                <w:rFonts w:ascii="仿宋" w:hAnsi="仿宋" w:eastAsia="仿宋" w:cs="仿宋"/>
                <w:color w:val="auto"/>
                <w:sz w:val="24"/>
                <w:highlight w:val="none"/>
              </w:rPr>
            </w:pPr>
          </w:p>
        </w:tc>
        <w:tc>
          <w:tcPr>
            <w:tcW w:w="1260" w:type="dxa"/>
            <w:gridSpan w:val="2"/>
            <w:noWrap/>
            <w:vAlign w:val="center"/>
          </w:tcPr>
          <w:p w14:paraId="112321E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2269" w:type="dxa"/>
            <w:noWrap/>
            <w:vAlign w:val="center"/>
          </w:tcPr>
          <w:p w14:paraId="4C243F3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20D5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73CB6D1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毕业院校专业</w:t>
            </w:r>
          </w:p>
        </w:tc>
        <w:tc>
          <w:tcPr>
            <w:tcW w:w="3241" w:type="dxa"/>
            <w:gridSpan w:val="3"/>
            <w:noWrap/>
            <w:vAlign w:val="center"/>
          </w:tcPr>
          <w:p w14:paraId="64CB7D1A">
            <w:pPr>
              <w:ind w:left="1050"/>
              <w:jc w:val="center"/>
              <w:rPr>
                <w:rFonts w:ascii="仿宋" w:hAnsi="仿宋" w:eastAsia="仿宋" w:cs="仿宋"/>
                <w:color w:val="auto"/>
                <w:sz w:val="24"/>
                <w:highlight w:val="none"/>
              </w:rPr>
            </w:pPr>
          </w:p>
        </w:tc>
        <w:tc>
          <w:tcPr>
            <w:tcW w:w="1260" w:type="dxa"/>
            <w:gridSpan w:val="2"/>
            <w:noWrap/>
            <w:vAlign w:val="center"/>
          </w:tcPr>
          <w:p w14:paraId="1A537C6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269" w:type="dxa"/>
            <w:noWrap/>
            <w:vAlign w:val="center"/>
          </w:tcPr>
          <w:p w14:paraId="71182F0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2DFC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399373F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从事本专业时间</w:t>
            </w:r>
          </w:p>
        </w:tc>
        <w:tc>
          <w:tcPr>
            <w:tcW w:w="2219" w:type="dxa"/>
            <w:gridSpan w:val="2"/>
            <w:noWrap/>
            <w:vAlign w:val="center"/>
          </w:tcPr>
          <w:p w14:paraId="4FC0ABD1">
            <w:pPr>
              <w:ind w:left="1050"/>
              <w:jc w:val="center"/>
              <w:rPr>
                <w:rFonts w:ascii="仿宋" w:hAnsi="仿宋" w:eastAsia="仿宋" w:cs="仿宋"/>
                <w:color w:val="auto"/>
                <w:sz w:val="24"/>
                <w:highlight w:val="none"/>
              </w:rPr>
            </w:pPr>
          </w:p>
        </w:tc>
        <w:tc>
          <w:tcPr>
            <w:tcW w:w="2282" w:type="dxa"/>
            <w:gridSpan w:val="3"/>
            <w:noWrap/>
            <w:vAlign w:val="center"/>
          </w:tcPr>
          <w:p w14:paraId="528C424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执业经验</w:t>
            </w:r>
          </w:p>
        </w:tc>
        <w:tc>
          <w:tcPr>
            <w:tcW w:w="2269" w:type="dxa"/>
            <w:noWrap/>
            <w:vAlign w:val="center"/>
          </w:tcPr>
          <w:p w14:paraId="75794D79">
            <w:pPr>
              <w:ind w:left="1050"/>
              <w:jc w:val="center"/>
              <w:rPr>
                <w:rFonts w:ascii="仿宋" w:hAnsi="仿宋" w:eastAsia="仿宋" w:cs="仿宋"/>
                <w:color w:val="auto"/>
                <w:sz w:val="24"/>
                <w:highlight w:val="none"/>
              </w:rPr>
            </w:pPr>
          </w:p>
        </w:tc>
      </w:tr>
      <w:tr w14:paraId="33AD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1C01131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注册证书编号</w:t>
            </w:r>
          </w:p>
        </w:tc>
        <w:tc>
          <w:tcPr>
            <w:tcW w:w="2219" w:type="dxa"/>
            <w:gridSpan w:val="2"/>
            <w:noWrap/>
            <w:vAlign w:val="center"/>
          </w:tcPr>
          <w:p w14:paraId="37B1BCA9">
            <w:pPr>
              <w:ind w:left="1050"/>
              <w:jc w:val="center"/>
              <w:rPr>
                <w:rFonts w:ascii="仿宋" w:hAnsi="仿宋" w:eastAsia="仿宋" w:cs="仿宋"/>
                <w:color w:val="auto"/>
                <w:sz w:val="24"/>
                <w:highlight w:val="none"/>
              </w:rPr>
            </w:pPr>
          </w:p>
        </w:tc>
        <w:tc>
          <w:tcPr>
            <w:tcW w:w="2282" w:type="dxa"/>
            <w:gridSpan w:val="3"/>
            <w:noWrap/>
            <w:vAlign w:val="center"/>
          </w:tcPr>
          <w:p w14:paraId="79AFFEF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2269" w:type="dxa"/>
            <w:noWrap/>
            <w:vAlign w:val="center"/>
          </w:tcPr>
          <w:p w14:paraId="6542F2E3">
            <w:pPr>
              <w:ind w:left="1050"/>
              <w:jc w:val="center"/>
              <w:rPr>
                <w:rFonts w:ascii="仿宋" w:hAnsi="仿宋" w:eastAsia="仿宋" w:cs="仿宋"/>
                <w:color w:val="auto"/>
                <w:sz w:val="24"/>
                <w:highlight w:val="none"/>
              </w:rPr>
            </w:pPr>
          </w:p>
        </w:tc>
      </w:tr>
      <w:tr w14:paraId="506C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noWrap/>
            <w:vAlign w:val="center"/>
          </w:tcPr>
          <w:p w14:paraId="5529190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在本项目拟任职务</w:t>
            </w:r>
          </w:p>
        </w:tc>
        <w:tc>
          <w:tcPr>
            <w:tcW w:w="4551" w:type="dxa"/>
            <w:gridSpan w:val="4"/>
            <w:noWrap/>
            <w:vAlign w:val="center"/>
          </w:tcPr>
          <w:p w14:paraId="65D15FFA">
            <w:pPr>
              <w:ind w:left="1050"/>
              <w:jc w:val="center"/>
              <w:rPr>
                <w:rFonts w:ascii="仿宋" w:hAnsi="仿宋" w:eastAsia="仿宋" w:cs="仿宋"/>
                <w:color w:val="auto"/>
                <w:sz w:val="24"/>
                <w:highlight w:val="none"/>
              </w:rPr>
            </w:pPr>
          </w:p>
        </w:tc>
      </w:tr>
      <w:tr w14:paraId="4C41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noWrap/>
            <w:vAlign w:val="center"/>
          </w:tcPr>
          <w:p w14:paraId="18A6F61A">
            <w:pPr>
              <w:ind w:left="1050"/>
              <w:jc w:val="center"/>
              <w:rPr>
                <w:rFonts w:ascii="仿宋" w:hAnsi="仿宋" w:eastAsia="仿宋" w:cs="仿宋"/>
                <w:color w:val="auto"/>
                <w:sz w:val="24"/>
                <w:highlight w:val="none"/>
              </w:rPr>
            </w:pPr>
            <w:r>
              <w:rPr>
                <w:rFonts w:hint="eastAsia" w:ascii="仿宋" w:hAnsi="仿宋" w:eastAsia="仿宋" w:cs="仿宋"/>
                <w:color w:val="auto"/>
                <w:sz w:val="24"/>
                <w:highlight w:val="none"/>
              </w:rPr>
              <w:t>主  要  经  历</w:t>
            </w:r>
          </w:p>
        </w:tc>
      </w:tr>
      <w:tr w14:paraId="4222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0501291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3961" w:type="dxa"/>
            <w:gridSpan w:val="4"/>
            <w:noWrap/>
            <w:vAlign w:val="center"/>
          </w:tcPr>
          <w:p w14:paraId="0C3CD6F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参加过的项目名称及规模</w:t>
            </w:r>
          </w:p>
        </w:tc>
        <w:tc>
          <w:tcPr>
            <w:tcW w:w="2809" w:type="dxa"/>
            <w:gridSpan w:val="2"/>
            <w:noWrap/>
            <w:vAlign w:val="center"/>
          </w:tcPr>
          <w:p w14:paraId="018527D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该项目中担任职务</w:t>
            </w:r>
          </w:p>
        </w:tc>
      </w:tr>
      <w:tr w14:paraId="4000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4612486D">
            <w:pPr>
              <w:jc w:val="center"/>
              <w:rPr>
                <w:rFonts w:ascii="仿宋" w:hAnsi="仿宋" w:eastAsia="仿宋" w:cs="仿宋"/>
                <w:color w:val="auto"/>
                <w:sz w:val="24"/>
                <w:highlight w:val="none"/>
              </w:rPr>
            </w:pPr>
          </w:p>
        </w:tc>
        <w:tc>
          <w:tcPr>
            <w:tcW w:w="3961" w:type="dxa"/>
            <w:gridSpan w:val="4"/>
            <w:noWrap/>
            <w:vAlign w:val="center"/>
          </w:tcPr>
          <w:p w14:paraId="3B48FC03">
            <w:pPr>
              <w:jc w:val="center"/>
              <w:rPr>
                <w:rFonts w:ascii="仿宋" w:hAnsi="仿宋" w:eastAsia="仿宋" w:cs="仿宋"/>
                <w:color w:val="auto"/>
                <w:sz w:val="24"/>
                <w:highlight w:val="none"/>
              </w:rPr>
            </w:pPr>
          </w:p>
        </w:tc>
        <w:tc>
          <w:tcPr>
            <w:tcW w:w="2809" w:type="dxa"/>
            <w:gridSpan w:val="2"/>
            <w:noWrap/>
            <w:vAlign w:val="center"/>
          </w:tcPr>
          <w:p w14:paraId="2103D3EC">
            <w:pPr>
              <w:jc w:val="center"/>
              <w:rPr>
                <w:rFonts w:ascii="仿宋" w:hAnsi="仿宋" w:eastAsia="仿宋" w:cs="仿宋"/>
                <w:color w:val="auto"/>
                <w:sz w:val="24"/>
                <w:highlight w:val="none"/>
              </w:rPr>
            </w:pPr>
          </w:p>
        </w:tc>
      </w:tr>
      <w:tr w14:paraId="0229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4EE473CE">
            <w:pPr>
              <w:ind w:left="1050"/>
              <w:jc w:val="center"/>
              <w:rPr>
                <w:rFonts w:ascii="仿宋" w:hAnsi="仿宋" w:eastAsia="仿宋" w:cs="仿宋"/>
                <w:color w:val="auto"/>
                <w:sz w:val="24"/>
                <w:highlight w:val="none"/>
              </w:rPr>
            </w:pPr>
          </w:p>
        </w:tc>
        <w:tc>
          <w:tcPr>
            <w:tcW w:w="3961" w:type="dxa"/>
            <w:gridSpan w:val="4"/>
            <w:noWrap/>
            <w:vAlign w:val="center"/>
          </w:tcPr>
          <w:p w14:paraId="6078E7FC">
            <w:pPr>
              <w:ind w:left="1050"/>
              <w:jc w:val="center"/>
              <w:rPr>
                <w:rFonts w:ascii="仿宋" w:hAnsi="仿宋" w:eastAsia="仿宋" w:cs="仿宋"/>
                <w:color w:val="auto"/>
                <w:sz w:val="24"/>
                <w:highlight w:val="none"/>
              </w:rPr>
            </w:pPr>
          </w:p>
        </w:tc>
        <w:tc>
          <w:tcPr>
            <w:tcW w:w="2809" w:type="dxa"/>
            <w:gridSpan w:val="2"/>
            <w:noWrap/>
            <w:vAlign w:val="center"/>
          </w:tcPr>
          <w:p w14:paraId="7F822DD3">
            <w:pPr>
              <w:ind w:left="1050"/>
              <w:jc w:val="center"/>
              <w:rPr>
                <w:rFonts w:ascii="仿宋" w:hAnsi="仿宋" w:eastAsia="仿宋" w:cs="仿宋"/>
                <w:color w:val="auto"/>
                <w:sz w:val="24"/>
                <w:highlight w:val="none"/>
              </w:rPr>
            </w:pPr>
          </w:p>
        </w:tc>
      </w:tr>
      <w:tr w14:paraId="434B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224A1A8E">
            <w:pPr>
              <w:ind w:left="1050"/>
              <w:jc w:val="center"/>
              <w:rPr>
                <w:rFonts w:ascii="仿宋" w:hAnsi="仿宋" w:eastAsia="仿宋" w:cs="仿宋"/>
                <w:color w:val="auto"/>
                <w:sz w:val="24"/>
                <w:highlight w:val="none"/>
              </w:rPr>
            </w:pPr>
          </w:p>
        </w:tc>
        <w:tc>
          <w:tcPr>
            <w:tcW w:w="3961" w:type="dxa"/>
            <w:gridSpan w:val="4"/>
            <w:noWrap/>
            <w:vAlign w:val="center"/>
          </w:tcPr>
          <w:p w14:paraId="6DFC1DA7">
            <w:pPr>
              <w:ind w:left="1050"/>
              <w:jc w:val="center"/>
              <w:rPr>
                <w:rFonts w:ascii="仿宋" w:hAnsi="仿宋" w:eastAsia="仿宋" w:cs="仿宋"/>
                <w:color w:val="auto"/>
                <w:sz w:val="24"/>
                <w:highlight w:val="none"/>
              </w:rPr>
            </w:pPr>
          </w:p>
        </w:tc>
        <w:tc>
          <w:tcPr>
            <w:tcW w:w="2809" w:type="dxa"/>
            <w:gridSpan w:val="2"/>
            <w:noWrap/>
            <w:vAlign w:val="center"/>
          </w:tcPr>
          <w:p w14:paraId="6DA3FBAC">
            <w:pPr>
              <w:ind w:left="1050"/>
              <w:jc w:val="center"/>
              <w:rPr>
                <w:rFonts w:ascii="仿宋" w:hAnsi="仿宋" w:eastAsia="仿宋" w:cs="仿宋"/>
                <w:color w:val="auto"/>
                <w:sz w:val="24"/>
                <w:highlight w:val="none"/>
              </w:rPr>
            </w:pPr>
          </w:p>
        </w:tc>
      </w:tr>
      <w:tr w14:paraId="0294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636213D6">
            <w:pPr>
              <w:ind w:left="1050"/>
              <w:jc w:val="center"/>
              <w:rPr>
                <w:rFonts w:ascii="仿宋" w:hAnsi="仿宋" w:eastAsia="仿宋" w:cs="仿宋"/>
                <w:color w:val="auto"/>
                <w:sz w:val="24"/>
                <w:highlight w:val="none"/>
              </w:rPr>
            </w:pPr>
          </w:p>
        </w:tc>
        <w:tc>
          <w:tcPr>
            <w:tcW w:w="3961" w:type="dxa"/>
            <w:gridSpan w:val="4"/>
            <w:noWrap/>
            <w:vAlign w:val="center"/>
          </w:tcPr>
          <w:p w14:paraId="702F35B3">
            <w:pPr>
              <w:ind w:left="1050"/>
              <w:jc w:val="center"/>
              <w:rPr>
                <w:rFonts w:ascii="仿宋" w:hAnsi="仿宋" w:eastAsia="仿宋" w:cs="仿宋"/>
                <w:color w:val="auto"/>
                <w:sz w:val="24"/>
                <w:highlight w:val="none"/>
              </w:rPr>
            </w:pPr>
          </w:p>
        </w:tc>
        <w:tc>
          <w:tcPr>
            <w:tcW w:w="2809" w:type="dxa"/>
            <w:gridSpan w:val="2"/>
            <w:noWrap/>
            <w:vAlign w:val="center"/>
          </w:tcPr>
          <w:p w14:paraId="1971FF92">
            <w:pPr>
              <w:ind w:left="1050"/>
              <w:jc w:val="center"/>
              <w:rPr>
                <w:rFonts w:ascii="仿宋" w:hAnsi="仿宋" w:eastAsia="仿宋" w:cs="仿宋"/>
                <w:color w:val="auto"/>
                <w:sz w:val="24"/>
                <w:highlight w:val="none"/>
              </w:rPr>
            </w:pPr>
          </w:p>
        </w:tc>
      </w:tr>
      <w:tr w14:paraId="21A2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4C71A228">
            <w:pPr>
              <w:ind w:left="1050"/>
              <w:jc w:val="center"/>
              <w:rPr>
                <w:rFonts w:ascii="仿宋" w:hAnsi="仿宋" w:eastAsia="仿宋" w:cs="仿宋"/>
                <w:color w:val="auto"/>
                <w:sz w:val="24"/>
                <w:highlight w:val="none"/>
              </w:rPr>
            </w:pPr>
          </w:p>
        </w:tc>
        <w:tc>
          <w:tcPr>
            <w:tcW w:w="3961" w:type="dxa"/>
            <w:gridSpan w:val="4"/>
            <w:noWrap/>
            <w:vAlign w:val="center"/>
          </w:tcPr>
          <w:p w14:paraId="4B06B9BF">
            <w:pPr>
              <w:ind w:left="1050"/>
              <w:jc w:val="center"/>
              <w:rPr>
                <w:rFonts w:ascii="仿宋" w:hAnsi="仿宋" w:eastAsia="仿宋" w:cs="仿宋"/>
                <w:color w:val="auto"/>
                <w:sz w:val="24"/>
                <w:highlight w:val="none"/>
              </w:rPr>
            </w:pPr>
          </w:p>
        </w:tc>
        <w:tc>
          <w:tcPr>
            <w:tcW w:w="2809" w:type="dxa"/>
            <w:gridSpan w:val="2"/>
            <w:noWrap/>
            <w:vAlign w:val="center"/>
          </w:tcPr>
          <w:p w14:paraId="2D592E1B">
            <w:pPr>
              <w:ind w:left="1050"/>
              <w:jc w:val="center"/>
              <w:rPr>
                <w:rFonts w:ascii="仿宋" w:hAnsi="仿宋" w:eastAsia="仿宋" w:cs="仿宋"/>
                <w:color w:val="auto"/>
                <w:sz w:val="24"/>
                <w:highlight w:val="none"/>
              </w:rPr>
            </w:pPr>
          </w:p>
        </w:tc>
      </w:tr>
    </w:tbl>
    <w:p w14:paraId="2F4365A9">
      <w:pPr>
        <w:autoSpaceDE w:val="0"/>
        <w:autoSpaceDN w:val="0"/>
        <w:snapToGrid w:val="0"/>
        <w:ind w:firstLine="470" w:firstLineChars="196"/>
        <w:rPr>
          <w:rFonts w:ascii="仿宋" w:hAnsi="仿宋" w:eastAsia="仿宋" w:cs="仿宋"/>
          <w:color w:val="auto"/>
          <w:sz w:val="24"/>
          <w:highlight w:val="none"/>
        </w:rPr>
      </w:pPr>
    </w:p>
    <w:p w14:paraId="33B380C2">
      <w:pPr>
        <w:autoSpaceDE w:val="0"/>
        <w:autoSpaceDN w:val="0"/>
        <w:snapToGrid w:val="0"/>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注：1、项目负责人的证书、身份证加盖公章复印件。</w:t>
      </w:r>
    </w:p>
    <w:p w14:paraId="5BCE95C7">
      <w:pPr>
        <w:autoSpaceDE w:val="0"/>
        <w:autoSpaceDN w:val="0"/>
        <w:snapToGrid w:val="0"/>
        <w:ind w:firstLine="940" w:firstLineChars="392"/>
        <w:rPr>
          <w:rFonts w:ascii="仿宋" w:hAnsi="仿宋" w:eastAsia="仿宋" w:cs="仿宋"/>
          <w:color w:val="auto"/>
          <w:sz w:val="24"/>
          <w:highlight w:val="none"/>
        </w:rPr>
      </w:pPr>
      <w:r>
        <w:rPr>
          <w:rFonts w:hint="eastAsia" w:ascii="仿宋" w:hAnsi="仿宋" w:eastAsia="仿宋" w:cs="仿宋"/>
          <w:color w:val="auto"/>
          <w:sz w:val="24"/>
          <w:highlight w:val="none"/>
        </w:rPr>
        <w:t xml:space="preserve">2、参选人拟担任项目负责人必须是本单位正式在岗职工，提供社保证明。 </w:t>
      </w:r>
    </w:p>
    <w:p w14:paraId="0982C948">
      <w:pPr>
        <w:autoSpaceDE w:val="0"/>
        <w:autoSpaceDN w:val="0"/>
        <w:snapToGrid w:val="0"/>
        <w:ind w:firstLine="940" w:firstLineChars="392"/>
        <w:rPr>
          <w:rFonts w:ascii="仿宋" w:hAnsi="仿宋" w:eastAsia="仿宋" w:cs="仿宋"/>
          <w:color w:val="auto"/>
          <w:sz w:val="24"/>
          <w:highlight w:val="none"/>
        </w:rPr>
      </w:pPr>
    </w:p>
    <w:p w14:paraId="3D8A4C38">
      <w:pPr>
        <w:shd w:val="solid" w:color="FFFFFF" w:fill="auto"/>
        <w:autoSpaceDN w:val="0"/>
        <w:jc w:val="center"/>
        <w:rPr>
          <w:rFonts w:ascii="仿宋" w:hAnsi="仿宋" w:eastAsia="仿宋" w:cs="仿宋"/>
          <w:color w:val="auto"/>
          <w:sz w:val="24"/>
          <w:highlight w:val="none"/>
        </w:rPr>
      </w:pPr>
    </w:p>
    <w:p w14:paraId="122806CA">
      <w:pPr>
        <w:jc w:val="center"/>
        <w:rPr>
          <w:rFonts w:ascii="仿宋" w:hAnsi="仿宋" w:eastAsia="仿宋" w:cs="仿宋"/>
          <w:b/>
          <w:color w:val="auto"/>
          <w:w w:val="90"/>
          <w:sz w:val="36"/>
          <w:szCs w:val="36"/>
          <w:highlight w:val="none"/>
        </w:rPr>
      </w:pPr>
    </w:p>
    <w:p w14:paraId="59ABCEA5">
      <w:pPr>
        <w:rPr>
          <w:rFonts w:ascii="仿宋" w:hAnsi="仿宋" w:eastAsia="仿宋" w:cs="仿宋"/>
          <w:b/>
          <w:color w:val="auto"/>
          <w:w w:val="90"/>
          <w:sz w:val="32"/>
          <w:szCs w:val="32"/>
          <w:highlight w:val="none"/>
        </w:rPr>
      </w:pPr>
    </w:p>
    <w:p w14:paraId="508A86D6">
      <w:pP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br w:type="page"/>
      </w:r>
    </w:p>
    <w:p w14:paraId="52CD4334">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六、本项目人员配备表</w:t>
      </w:r>
    </w:p>
    <w:p w14:paraId="3C27B161">
      <w:pPr>
        <w:pStyle w:val="16"/>
        <w:rPr>
          <w:color w:val="auto"/>
          <w:highlight w:val="none"/>
        </w:rPr>
      </w:pPr>
    </w:p>
    <w:tbl>
      <w:tblPr>
        <w:tblStyle w:val="2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56"/>
        <w:gridCol w:w="1089"/>
        <w:gridCol w:w="1461"/>
        <w:gridCol w:w="2656"/>
        <w:gridCol w:w="768"/>
      </w:tblGrid>
      <w:tr w14:paraId="7E5D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7" w:type="dxa"/>
            <w:vMerge w:val="restart"/>
            <w:tcBorders>
              <w:top w:val="single" w:color="auto" w:sz="8" w:space="0"/>
              <w:left w:val="single" w:color="auto" w:sz="8" w:space="0"/>
            </w:tcBorders>
            <w:noWrap/>
            <w:vAlign w:val="center"/>
          </w:tcPr>
          <w:p w14:paraId="6659CFB3">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项项目主要人员</w:t>
            </w:r>
          </w:p>
        </w:tc>
        <w:tc>
          <w:tcPr>
            <w:tcW w:w="2156" w:type="dxa"/>
            <w:tcBorders>
              <w:top w:val="single" w:color="auto" w:sz="8" w:space="0"/>
              <w:left w:val="single" w:color="auto" w:sz="4" w:space="0"/>
            </w:tcBorders>
            <w:noWrap/>
            <w:vAlign w:val="center"/>
          </w:tcPr>
          <w:p w14:paraId="14B79779">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89" w:type="dxa"/>
            <w:tcBorders>
              <w:top w:val="single" w:color="auto" w:sz="8" w:space="0"/>
            </w:tcBorders>
            <w:noWrap/>
            <w:vAlign w:val="center"/>
          </w:tcPr>
          <w:p w14:paraId="11DD7538">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61" w:type="dxa"/>
            <w:tcBorders>
              <w:top w:val="single" w:color="auto" w:sz="8" w:space="0"/>
            </w:tcBorders>
            <w:noWrap/>
            <w:vAlign w:val="center"/>
          </w:tcPr>
          <w:p w14:paraId="400661FD">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证书/职称</w:t>
            </w:r>
          </w:p>
        </w:tc>
        <w:tc>
          <w:tcPr>
            <w:tcW w:w="2656" w:type="dxa"/>
            <w:tcBorders>
              <w:top w:val="single" w:color="auto" w:sz="8" w:space="0"/>
              <w:right w:val="single" w:color="auto" w:sz="8" w:space="0"/>
            </w:tcBorders>
            <w:noWrap/>
            <w:vAlign w:val="center"/>
          </w:tcPr>
          <w:p w14:paraId="75EB588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该项目中担任的职务</w:t>
            </w:r>
          </w:p>
        </w:tc>
        <w:tc>
          <w:tcPr>
            <w:tcW w:w="768" w:type="dxa"/>
            <w:tcBorders>
              <w:top w:val="single" w:color="auto" w:sz="8" w:space="0"/>
              <w:right w:val="single" w:color="auto" w:sz="8" w:space="0"/>
            </w:tcBorders>
            <w:noWrap/>
            <w:vAlign w:val="center"/>
          </w:tcPr>
          <w:p w14:paraId="5C2A7D3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6D22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EF6950A">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9EC3127">
            <w:pPr>
              <w:pStyle w:val="6"/>
              <w:jc w:val="center"/>
              <w:rPr>
                <w:rFonts w:ascii="仿宋" w:hAnsi="仿宋" w:eastAsia="仿宋" w:cs="仿宋"/>
                <w:color w:val="auto"/>
                <w:szCs w:val="21"/>
                <w:highlight w:val="none"/>
              </w:rPr>
            </w:pPr>
          </w:p>
        </w:tc>
        <w:tc>
          <w:tcPr>
            <w:tcW w:w="1089" w:type="dxa"/>
            <w:noWrap/>
            <w:vAlign w:val="top"/>
          </w:tcPr>
          <w:p w14:paraId="59340689">
            <w:pPr>
              <w:pStyle w:val="6"/>
              <w:jc w:val="center"/>
              <w:rPr>
                <w:rFonts w:ascii="仿宋" w:hAnsi="仿宋" w:eastAsia="仿宋" w:cs="仿宋"/>
                <w:color w:val="auto"/>
                <w:szCs w:val="21"/>
                <w:highlight w:val="none"/>
              </w:rPr>
            </w:pPr>
          </w:p>
        </w:tc>
        <w:tc>
          <w:tcPr>
            <w:tcW w:w="1461" w:type="dxa"/>
            <w:noWrap/>
            <w:vAlign w:val="top"/>
          </w:tcPr>
          <w:p w14:paraId="635C8095">
            <w:pPr>
              <w:pStyle w:val="6"/>
              <w:jc w:val="center"/>
              <w:rPr>
                <w:rFonts w:ascii="仿宋" w:hAnsi="仿宋" w:eastAsia="仿宋" w:cs="仿宋"/>
                <w:color w:val="auto"/>
                <w:szCs w:val="21"/>
                <w:highlight w:val="none"/>
              </w:rPr>
            </w:pPr>
          </w:p>
        </w:tc>
        <w:tc>
          <w:tcPr>
            <w:tcW w:w="2656" w:type="dxa"/>
            <w:noWrap/>
            <w:vAlign w:val="top"/>
          </w:tcPr>
          <w:p w14:paraId="62565302">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9228595">
            <w:pPr>
              <w:pStyle w:val="6"/>
              <w:jc w:val="center"/>
              <w:rPr>
                <w:rFonts w:ascii="仿宋" w:hAnsi="仿宋" w:eastAsia="仿宋" w:cs="仿宋"/>
                <w:color w:val="auto"/>
                <w:szCs w:val="21"/>
                <w:highlight w:val="none"/>
              </w:rPr>
            </w:pPr>
          </w:p>
        </w:tc>
      </w:tr>
      <w:tr w14:paraId="0FB1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61644C3">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11A71F8">
            <w:pPr>
              <w:pStyle w:val="6"/>
              <w:jc w:val="center"/>
              <w:rPr>
                <w:rFonts w:ascii="仿宋" w:hAnsi="仿宋" w:eastAsia="仿宋" w:cs="仿宋"/>
                <w:color w:val="auto"/>
                <w:szCs w:val="21"/>
                <w:highlight w:val="none"/>
              </w:rPr>
            </w:pPr>
          </w:p>
        </w:tc>
        <w:tc>
          <w:tcPr>
            <w:tcW w:w="1089" w:type="dxa"/>
            <w:noWrap/>
            <w:vAlign w:val="top"/>
          </w:tcPr>
          <w:p w14:paraId="62B5BDE4">
            <w:pPr>
              <w:pStyle w:val="6"/>
              <w:jc w:val="center"/>
              <w:rPr>
                <w:rFonts w:ascii="仿宋" w:hAnsi="仿宋" w:eastAsia="仿宋" w:cs="仿宋"/>
                <w:color w:val="auto"/>
                <w:szCs w:val="21"/>
                <w:highlight w:val="none"/>
              </w:rPr>
            </w:pPr>
          </w:p>
        </w:tc>
        <w:tc>
          <w:tcPr>
            <w:tcW w:w="1461" w:type="dxa"/>
            <w:noWrap/>
            <w:vAlign w:val="top"/>
          </w:tcPr>
          <w:p w14:paraId="7F2A3CF3">
            <w:pPr>
              <w:pStyle w:val="6"/>
              <w:jc w:val="center"/>
              <w:rPr>
                <w:rFonts w:ascii="仿宋" w:hAnsi="仿宋" w:eastAsia="仿宋" w:cs="仿宋"/>
                <w:color w:val="auto"/>
                <w:szCs w:val="21"/>
                <w:highlight w:val="none"/>
              </w:rPr>
            </w:pPr>
          </w:p>
        </w:tc>
        <w:tc>
          <w:tcPr>
            <w:tcW w:w="2656" w:type="dxa"/>
            <w:noWrap/>
            <w:vAlign w:val="top"/>
          </w:tcPr>
          <w:p w14:paraId="484D21EC">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50E83E1">
            <w:pPr>
              <w:pStyle w:val="6"/>
              <w:jc w:val="center"/>
              <w:rPr>
                <w:rFonts w:ascii="仿宋" w:hAnsi="仿宋" w:eastAsia="仿宋" w:cs="仿宋"/>
                <w:color w:val="auto"/>
                <w:szCs w:val="21"/>
                <w:highlight w:val="none"/>
              </w:rPr>
            </w:pPr>
          </w:p>
        </w:tc>
      </w:tr>
      <w:tr w14:paraId="2AF0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4358EF8">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2DA2476">
            <w:pPr>
              <w:pStyle w:val="6"/>
              <w:jc w:val="center"/>
              <w:rPr>
                <w:rFonts w:ascii="仿宋" w:hAnsi="仿宋" w:eastAsia="仿宋" w:cs="仿宋"/>
                <w:color w:val="auto"/>
                <w:szCs w:val="21"/>
                <w:highlight w:val="none"/>
              </w:rPr>
            </w:pPr>
          </w:p>
        </w:tc>
        <w:tc>
          <w:tcPr>
            <w:tcW w:w="1089" w:type="dxa"/>
            <w:noWrap/>
            <w:vAlign w:val="top"/>
          </w:tcPr>
          <w:p w14:paraId="70D746CB">
            <w:pPr>
              <w:pStyle w:val="6"/>
              <w:jc w:val="center"/>
              <w:rPr>
                <w:rFonts w:ascii="仿宋" w:hAnsi="仿宋" w:eastAsia="仿宋" w:cs="仿宋"/>
                <w:color w:val="auto"/>
                <w:szCs w:val="21"/>
                <w:highlight w:val="none"/>
              </w:rPr>
            </w:pPr>
          </w:p>
        </w:tc>
        <w:tc>
          <w:tcPr>
            <w:tcW w:w="1461" w:type="dxa"/>
            <w:noWrap/>
            <w:vAlign w:val="top"/>
          </w:tcPr>
          <w:p w14:paraId="6D5E7723">
            <w:pPr>
              <w:pStyle w:val="6"/>
              <w:jc w:val="center"/>
              <w:rPr>
                <w:rFonts w:ascii="仿宋" w:hAnsi="仿宋" w:eastAsia="仿宋" w:cs="仿宋"/>
                <w:color w:val="auto"/>
                <w:szCs w:val="21"/>
                <w:highlight w:val="none"/>
              </w:rPr>
            </w:pPr>
          </w:p>
        </w:tc>
        <w:tc>
          <w:tcPr>
            <w:tcW w:w="2656" w:type="dxa"/>
            <w:noWrap/>
            <w:vAlign w:val="top"/>
          </w:tcPr>
          <w:p w14:paraId="6EC410D8">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2005EE0">
            <w:pPr>
              <w:pStyle w:val="6"/>
              <w:jc w:val="center"/>
              <w:rPr>
                <w:rFonts w:ascii="仿宋" w:hAnsi="仿宋" w:eastAsia="仿宋" w:cs="仿宋"/>
                <w:color w:val="auto"/>
                <w:szCs w:val="21"/>
                <w:highlight w:val="none"/>
              </w:rPr>
            </w:pPr>
          </w:p>
        </w:tc>
      </w:tr>
      <w:tr w14:paraId="5EC7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1068490">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69E4C2D">
            <w:pPr>
              <w:pStyle w:val="6"/>
              <w:jc w:val="center"/>
              <w:rPr>
                <w:rFonts w:ascii="仿宋" w:hAnsi="仿宋" w:eastAsia="仿宋" w:cs="仿宋"/>
                <w:color w:val="auto"/>
                <w:szCs w:val="21"/>
                <w:highlight w:val="none"/>
              </w:rPr>
            </w:pPr>
          </w:p>
        </w:tc>
        <w:tc>
          <w:tcPr>
            <w:tcW w:w="1089" w:type="dxa"/>
            <w:noWrap/>
            <w:vAlign w:val="top"/>
          </w:tcPr>
          <w:p w14:paraId="713C8F9D">
            <w:pPr>
              <w:pStyle w:val="6"/>
              <w:jc w:val="center"/>
              <w:rPr>
                <w:rFonts w:ascii="仿宋" w:hAnsi="仿宋" w:eastAsia="仿宋" w:cs="仿宋"/>
                <w:color w:val="auto"/>
                <w:szCs w:val="21"/>
                <w:highlight w:val="none"/>
              </w:rPr>
            </w:pPr>
          </w:p>
        </w:tc>
        <w:tc>
          <w:tcPr>
            <w:tcW w:w="1461" w:type="dxa"/>
            <w:noWrap/>
            <w:vAlign w:val="top"/>
          </w:tcPr>
          <w:p w14:paraId="2B6094EE">
            <w:pPr>
              <w:pStyle w:val="6"/>
              <w:jc w:val="center"/>
              <w:rPr>
                <w:rFonts w:ascii="仿宋" w:hAnsi="仿宋" w:eastAsia="仿宋" w:cs="仿宋"/>
                <w:color w:val="auto"/>
                <w:szCs w:val="21"/>
                <w:highlight w:val="none"/>
              </w:rPr>
            </w:pPr>
          </w:p>
        </w:tc>
        <w:tc>
          <w:tcPr>
            <w:tcW w:w="2656" w:type="dxa"/>
            <w:noWrap/>
            <w:vAlign w:val="top"/>
          </w:tcPr>
          <w:p w14:paraId="6E92ADD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DD74314">
            <w:pPr>
              <w:pStyle w:val="6"/>
              <w:jc w:val="center"/>
              <w:rPr>
                <w:rFonts w:ascii="仿宋" w:hAnsi="仿宋" w:eastAsia="仿宋" w:cs="仿宋"/>
                <w:color w:val="auto"/>
                <w:szCs w:val="21"/>
                <w:highlight w:val="none"/>
              </w:rPr>
            </w:pPr>
          </w:p>
        </w:tc>
      </w:tr>
      <w:tr w14:paraId="3667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CF60D82">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A04580D">
            <w:pPr>
              <w:pStyle w:val="6"/>
              <w:jc w:val="center"/>
              <w:rPr>
                <w:rFonts w:ascii="仿宋" w:hAnsi="仿宋" w:eastAsia="仿宋" w:cs="仿宋"/>
                <w:color w:val="auto"/>
                <w:szCs w:val="21"/>
                <w:highlight w:val="none"/>
              </w:rPr>
            </w:pPr>
          </w:p>
        </w:tc>
        <w:tc>
          <w:tcPr>
            <w:tcW w:w="1089" w:type="dxa"/>
            <w:noWrap/>
            <w:vAlign w:val="top"/>
          </w:tcPr>
          <w:p w14:paraId="6D04E9FE">
            <w:pPr>
              <w:pStyle w:val="6"/>
              <w:jc w:val="center"/>
              <w:rPr>
                <w:rFonts w:ascii="仿宋" w:hAnsi="仿宋" w:eastAsia="仿宋" w:cs="仿宋"/>
                <w:color w:val="auto"/>
                <w:szCs w:val="21"/>
                <w:highlight w:val="none"/>
              </w:rPr>
            </w:pPr>
          </w:p>
        </w:tc>
        <w:tc>
          <w:tcPr>
            <w:tcW w:w="1461" w:type="dxa"/>
            <w:noWrap/>
            <w:vAlign w:val="top"/>
          </w:tcPr>
          <w:p w14:paraId="01C8E31F">
            <w:pPr>
              <w:pStyle w:val="6"/>
              <w:jc w:val="center"/>
              <w:rPr>
                <w:rFonts w:ascii="仿宋" w:hAnsi="仿宋" w:eastAsia="仿宋" w:cs="仿宋"/>
                <w:color w:val="auto"/>
                <w:szCs w:val="21"/>
                <w:highlight w:val="none"/>
              </w:rPr>
            </w:pPr>
          </w:p>
        </w:tc>
        <w:tc>
          <w:tcPr>
            <w:tcW w:w="2656" w:type="dxa"/>
            <w:noWrap/>
            <w:vAlign w:val="top"/>
          </w:tcPr>
          <w:p w14:paraId="304AC149">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4C3FCE3">
            <w:pPr>
              <w:pStyle w:val="6"/>
              <w:jc w:val="center"/>
              <w:rPr>
                <w:rFonts w:ascii="仿宋" w:hAnsi="仿宋" w:eastAsia="仿宋" w:cs="仿宋"/>
                <w:color w:val="auto"/>
                <w:szCs w:val="21"/>
                <w:highlight w:val="none"/>
              </w:rPr>
            </w:pPr>
          </w:p>
        </w:tc>
      </w:tr>
      <w:tr w14:paraId="29FD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832988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7E6F699">
            <w:pPr>
              <w:pStyle w:val="6"/>
              <w:jc w:val="center"/>
              <w:rPr>
                <w:rFonts w:ascii="仿宋" w:hAnsi="仿宋" w:eastAsia="仿宋" w:cs="仿宋"/>
                <w:color w:val="auto"/>
                <w:szCs w:val="21"/>
                <w:highlight w:val="none"/>
              </w:rPr>
            </w:pPr>
          </w:p>
        </w:tc>
        <w:tc>
          <w:tcPr>
            <w:tcW w:w="1089" w:type="dxa"/>
            <w:noWrap/>
            <w:vAlign w:val="top"/>
          </w:tcPr>
          <w:p w14:paraId="7515A0E9">
            <w:pPr>
              <w:pStyle w:val="6"/>
              <w:jc w:val="center"/>
              <w:rPr>
                <w:rFonts w:ascii="仿宋" w:hAnsi="仿宋" w:eastAsia="仿宋" w:cs="仿宋"/>
                <w:color w:val="auto"/>
                <w:szCs w:val="21"/>
                <w:highlight w:val="none"/>
              </w:rPr>
            </w:pPr>
          </w:p>
        </w:tc>
        <w:tc>
          <w:tcPr>
            <w:tcW w:w="1461" w:type="dxa"/>
            <w:noWrap/>
            <w:vAlign w:val="top"/>
          </w:tcPr>
          <w:p w14:paraId="2B1195B8">
            <w:pPr>
              <w:pStyle w:val="6"/>
              <w:jc w:val="center"/>
              <w:rPr>
                <w:rFonts w:ascii="仿宋" w:hAnsi="仿宋" w:eastAsia="仿宋" w:cs="仿宋"/>
                <w:color w:val="auto"/>
                <w:szCs w:val="21"/>
                <w:highlight w:val="none"/>
              </w:rPr>
            </w:pPr>
          </w:p>
        </w:tc>
        <w:tc>
          <w:tcPr>
            <w:tcW w:w="2656" w:type="dxa"/>
            <w:noWrap/>
            <w:vAlign w:val="top"/>
          </w:tcPr>
          <w:p w14:paraId="2966D12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0F6C0F2">
            <w:pPr>
              <w:pStyle w:val="6"/>
              <w:jc w:val="center"/>
              <w:rPr>
                <w:rFonts w:ascii="仿宋" w:hAnsi="仿宋" w:eastAsia="仿宋" w:cs="仿宋"/>
                <w:color w:val="auto"/>
                <w:szCs w:val="21"/>
                <w:highlight w:val="none"/>
              </w:rPr>
            </w:pPr>
          </w:p>
        </w:tc>
      </w:tr>
      <w:tr w14:paraId="1313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2B01B1B">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73AD560">
            <w:pPr>
              <w:pStyle w:val="6"/>
              <w:jc w:val="center"/>
              <w:rPr>
                <w:rFonts w:ascii="仿宋" w:hAnsi="仿宋" w:eastAsia="仿宋" w:cs="仿宋"/>
                <w:color w:val="auto"/>
                <w:szCs w:val="21"/>
                <w:highlight w:val="none"/>
              </w:rPr>
            </w:pPr>
          </w:p>
        </w:tc>
        <w:tc>
          <w:tcPr>
            <w:tcW w:w="1089" w:type="dxa"/>
            <w:noWrap/>
            <w:vAlign w:val="top"/>
          </w:tcPr>
          <w:p w14:paraId="39F099D1">
            <w:pPr>
              <w:pStyle w:val="6"/>
              <w:jc w:val="center"/>
              <w:rPr>
                <w:rFonts w:ascii="仿宋" w:hAnsi="仿宋" w:eastAsia="仿宋" w:cs="仿宋"/>
                <w:color w:val="auto"/>
                <w:szCs w:val="21"/>
                <w:highlight w:val="none"/>
              </w:rPr>
            </w:pPr>
          </w:p>
        </w:tc>
        <w:tc>
          <w:tcPr>
            <w:tcW w:w="1461" w:type="dxa"/>
            <w:noWrap/>
            <w:vAlign w:val="top"/>
          </w:tcPr>
          <w:p w14:paraId="0FC139A8">
            <w:pPr>
              <w:pStyle w:val="6"/>
              <w:jc w:val="center"/>
              <w:rPr>
                <w:rFonts w:ascii="仿宋" w:hAnsi="仿宋" w:eastAsia="仿宋" w:cs="仿宋"/>
                <w:color w:val="auto"/>
                <w:szCs w:val="21"/>
                <w:highlight w:val="none"/>
              </w:rPr>
            </w:pPr>
          </w:p>
        </w:tc>
        <w:tc>
          <w:tcPr>
            <w:tcW w:w="2656" w:type="dxa"/>
            <w:noWrap/>
            <w:vAlign w:val="top"/>
          </w:tcPr>
          <w:p w14:paraId="49DC9E50">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D444861">
            <w:pPr>
              <w:pStyle w:val="6"/>
              <w:jc w:val="center"/>
              <w:rPr>
                <w:rFonts w:ascii="仿宋" w:hAnsi="仿宋" w:eastAsia="仿宋" w:cs="仿宋"/>
                <w:color w:val="auto"/>
                <w:szCs w:val="21"/>
                <w:highlight w:val="none"/>
              </w:rPr>
            </w:pPr>
          </w:p>
        </w:tc>
      </w:tr>
      <w:tr w14:paraId="2927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8F9AFE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C5D2EFE">
            <w:pPr>
              <w:pStyle w:val="6"/>
              <w:jc w:val="center"/>
              <w:rPr>
                <w:rFonts w:ascii="仿宋" w:hAnsi="仿宋" w:eastAsia="仿宋" w:cs="仿宋"/>
                <w:color w:val="auto"/>
                <w:szCs w:val="21"/>
                <w:highlight w:val="none"/>
              </w:rPr>
            </w:pPr>
          </w:p>
        </w:tc>
        <w:tc>
          <w:tcPr>
            <w:tcW w:w="1089" w:type="dxa"/>
            <w:noWrap/>
            <w:vAlign w:val="top"/>
          </w:tcPr>
          <w:p w14:paraId="5CF7B422">
            <w:pPr>
              <w:pStyle w:val="6"/>
              <w:jc w:val="center"/>
              <w:rPr>
                <w:rFonts w:ascii="仿宋" w:hAnsi="仿宋" w:eastAsia="仿宋" w:cs="仿宋"/>
                <w:color w:val="auto"/>
                <w:szCs w:val="21"/>
                <w:highlight w:val="none"/>
              </w:rPr>
            </w:pPr>
          </w:p>
        </w:tc>
        <w:tc>
          <w:tcPr>
            <w:tcW w:w="1461" w:type="dxa"/>
            <w:noWrap/>
            <w:vAlign w:val="top"/>
          </w:tcPr>
          <w:p w14:paraId="21EFBF7E">
            <w:pPr>
              <w:pStyle w:val="6"/>
              <w:jc w:val="center"/>
              <w:rPr>
                <w:rFonts w:ascii="仿宋" w:hAnsi="仿宋" w:eastAsia="仿宋" w:cs="仿宋"/>
                <w:color w:val="auto"/>
                <w:szCs w:val="21"/>
                <w:highlight w:val="none"/>
              </w:rPr>
            </w:pPr>
          </w:p>
        </w:tc>
        <w:tc>
          <w:tcPr>
            <w:tcW w:w="2656" w:type="dxa"/>
            <w:noWrap/>
            <w:vAlign w:val="top"/>
          </w:tcPr>
          <w:p w14:paraId="2AC4B08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925A68A">
            <w:pPr>
              <w:pStyle w:val="6"/>
              <w:jc w:val="center"/>
              <w:rPr>
                <w:rFonts w:ascii="仿宋" w:hAnsi="仿宋" w:eastAsia="仿宋" w:cs="仿宋"/>
                <w:color w:val="auto"/>
                <w:szCs w:val="21"/>
                <w:highlight w:val="none"/>
              </w:rPr>
            </w:pPr>
          </w:p>
        </w:tc>
      </w:tr>
      <w:tr w14:paraId="7DF0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D123D8C">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ACCEF3E">
            <w:pPr>
              <w:pStyle w:val="6"/>
              <w:jc w:val="center"/>
              <w:rPr>
                <w:rFonts w:ascii="仿宋" w:hAnsi="仿宋" w:eastAsia="仿宋" w:cs="仿宋"/>
                <w:color w:val="auto"/>
                <w:szCs w:val="21"/>
                <w:highlight w:val="none"/>
              </w:rPr>
            </w:pPr>
          </w:p>
        </w:tc>
        <w:tc>
          <w:tcPr>
            <w:tcW w:w="1089" w:type="dxa"/>
            <w:noWrap/>
            <w:vAlign w:val="top"/>
          </w:tcPr>
          <w:p w14:paraId="54917236">
            <w:pPr>
              <w:pStyle w:val="6"/>
              <w:jc w:val="center"/>
              <w:rPr>
                <w:rFonts w:ascii="仿宋" w:hAnsi="仿宋" w:eastAsia="仿宋" w:cs="仿宋"/>
                <w:color w:val="auto"/>
                <w:szCs w:val="21"/>
                <w:highlight w:val="none"/>
              </w:rPr>
            </w:pPr>
          </w:p>
        </w:tc>
        <w:tc>
          <w:tcPr>
            <w:tcW w:w="1461" w:type="dxa"/>
            <w:noWrap/>
            <w:vAlign w:val="top"/>
          </w:tcPr>
          <w:p w14:paraId="1309389A">
            <w:pPr>
              <w:pStyle w:val="6"/>
              <w:jc w:val="center"/>
              <w:rPr>
                <w:rFonts w:ascii="仿宋" w:hAnsi="仿宋" w:eastAsia="仿宋" w:cs="仿宋"/>
                <w:color w:val="auto"/>
                <w:szCs w:val="21"/>
                <w:highlight w:val="none"/>
              </w:rPr>
            </w:pPr>
          </w:p>
        </w:tc>
        <w:tc>
          <w:tcPr>
            <w:tcW w:w="2656" w:type="dxa"/>
            <w:noWrap/>
            <w:vAlign w:val="top"/>
          </w:tcPr>
          <w:p w14:paraId="4B8324C2">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20DB816">
            <w:pPr>
              <w:pStyle w:val="6"/>
              <w:jc w:val="center"/>
              <w:rPr>
                <w:rFonts w:ascii="仿宋" w:hAnsi="仿宋" w:eastAsia="仿宋" w:cs="仿宋"/>
                <w:color w:val="auto"/>
                <w:szCs w:val="21"/>
                <w:highlight w:val="none"/>
              </w:rPr>
            </w:pPr>
          </w:p>
        </w:tc>
      </w:tr>
      <w:tr w14:paraId="649A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BAABBEC">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8D39E9D">
            <w:pPr>
              <w:pStyle w:val="6"/>
              <w:jc w:val="center"/>
              <w:rPr>
                <w:rFonts w:ascii="仿宋" w:hAnsi="仿宋" w:eastAsia="仿宋" w:cs="仿宋"/>
                <w:color w:val="auto"/>
                <w:szCs w:val="21"/>
                <w:highlight w:val="none"/>
              </w:rPr>
            </w:pPr>
          </w:p>
        </w:tc>
        <w:tc>
          <w:tcPr>
            <w:tcW w:w="1089" w:type="dxa"/>
            <w:noWrap/>
            <w:vAlign w:val="top"/>
          </w:tcPr>
          <w:p w14:paraId="625229A5">
            <w:pPr>
              <w:pStyle w:val="6"/>
              <w:jc w:val="center"/>
              <w:rPr>
                <w:rFonts w:ascii="仿宋" w:hAnsi="仿宋" w:eastAsia="仿宋" w:cs="仿宋"/>
                <w:color w:val="auto"/>
                <w:szCs w:val="21"/>
                <w:highlight w:val="none"/>
              </w:rPr>
            </w:pPr>
          </w:p>
        </w:tc>
        <w:tc>
          <w:tcPr>
            <w:tcW w:w="1461" w:type="dxa"/>
            <w:noWrap/>
            <w:vAlign w:val="top"/>
          </w:tcPr>
          <w:p w14:paraId="549CB126">
            <w:pPr>
              <w:pStyle w:val="6"/>
              <w:jc w:val="center"/>
              <w:rPr>
                <w:rFonts w:ascii="仿宋" w:hAnsi="仿宋" w:eastAsia="仿宋" w:cs="仿宋"/>
                <w:color w:val="auto"/>
                <w:szCs w:val="21"/>
                <w:highlight w:val="none"/>
              </w:rPr>
            </w:pPr>
          </w:p>
        </w:tc>
        <w:tc>
          <w:tcPr>
            <w:tcW w:w="2656" w:type="dxa"/>
            <w:noWrap/>
            <w:vAlign w:val="top"/>
          </w:tcPr>
          <w:p w14:paraId="686CCD6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D6681B9">
            <w:pPr>
              <w:pStyle w:val="6"/>
              <w:jc w:val="center"/>
              <w:rPr>
                <w:rFonts w:ascii="仿宋" w:hAnsi="仿宋" w:eastAsia="仿宋" w:cs="仿宋"/>
                <w:color w:val="auto"/>
                <w:szCs w:val="21"/>
                <w:highlight w:val="none"/>
              </w:rPr>
            </w:pPr>
          </w:p>
        </w:tc>
      </w:tr>
      <w:tr w14:paraId="3537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F9A1E85">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165DB6C">
            <w:pPr>
              <w:pStyle w:val="6"/>
              <w:jc w:val="center"/>
              <w:rPr>
                <w:rFonts w:ascii="仿宋" w:hAnsi="仿宋" w:eastAsia="仿宋" w:cs="仿宋"/>
                <w:color w:val="auto"/>
                <w:szCs w:val="21"/>
                <w:highlight w:val="none"/>
              </w:rPr>
            </w:pPr>
          </w:p>
        </w:tc>
        <w:tc>
          <w:tcPr>
            <w:tcW w:w="1089" w:type="dxa"/>
            <w:noWrap/>
            <w:vAlign w:val="top"/>
          </w:tcPr>
          <w:p w14:paraId="6358F6AA">
            <w:pPr>
              <w:pStyle w:val="6"/>
              <w:jc w:val="center"/>
              <w:rPr>
                <w:rFonts w:ascii="仿宋" w:hAnsi="仿宋" w:eastAsia="仿宋" w:cs="仿宋"/>
                <w:color w:val="auto"/>
                <w:szCs w:val="21"/>
                <w:highlight w:val="none"/>
              </w:rPr>
            </w:pPr>
          </w:p>
        </w:tc>
        <w:tc>
          <w:tcPr>
            <w:tcW w:w="1461" w:type="dxa"/>
            <w:noWrap/>
            <w:vAlign w:val="top"/>
          </w:tcPr>
          <w:p w14:paraId="6EB2A109">
            <w:pPr>
              <w:pStyle w:val="6"/>
              <w:jc w:val="center"/>
              <w:rPr>
                <w:rFonts w:ascii="仿宋" w:hAnsi="仿宋" w:eastAsia="仿宋" w:cs="仿宋"/>
                <w:color w:val="auto"/>
                <w:szCs w:val="21"/>
                <w:highlight w:val="none"/>
              </w:rPr>
            </w:pPr>
          </w:p>
        </w:tc>
        <w:tc>
          <w:tcPr>
            <w:tcW w:w="2656" w:type="dxa"/>
            <w:noWrap/>
            <w:vAlign w:val="top"/>
          </w:tcPr>
          <w:p w14:paraId="62CBD628">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E303BE3">
            <w:pPr>
              <w:pStyle w:val="6"/>
              <w:jc w:val="center"/>
              <w:rPr>
                <w:rFonts w:ascii="仿宋" w:hAnsi="仿宋" w:eastAsia="仿宋" w:cs="仿宋"/>
                <w:color w:val="auto"/>
                <w:szCs w:val="21"/>
                <w:highlight w:val="none"/>
              </w:rPr>
            </w:pPr>
          </w:p>
        </w:tc>
      </w:tr>
      <w:tr w14:paraId="5319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8678F9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A460327">
            <w:pPr>
              <w:pStyle w:val="6"/>
              <w:jc w:val="center"/>
              <w:rPr>
                <w:rFonts w:ascii="仿宋" w:hAnsi="仿宋" w:eastAsia="仿宋" w:cs="仿宋"/>
                <w:color w:val="auto"/>
                <w:szCs w:val="21"/>
                <w:highlight w:val="none"/>
              </w:rPr>
            </w:pPr>
          </w:p>
        </w:tc>
        <w:tc>
          <w:tcPr>
            <w:tcW w:w="1089" w:type="dxa"/>
            <w:noWrap/>
            <w:vAlign w:val="top"/>
          </w:tcPr>
          <w:p w14:paraId="39B6B843">
            <w:pPr>
              <w:pStyle w:val="6"/>
              <w:jc w:val="center"/>
              <w:rPr>
                <w:rFonts w:ascii="仿宋" w:hAnsi="仿宋" w:eastAsia="仿宋" w:cs="仿宋"/>
                <w:color w:val="auto"/>
                <w:szCs w:val="21"/>
                <w:highlight w:val="none"/>
              </w:rPr>
            </w:pPr>
          </w:p>
        </w:tc>
        <w:tc>
          <w:tcPr>
            <w:tcW w:w="1461" w:type="dxa"/>
            <w:noWrap/>
            <w:vAlign w:val="top"/>
          </w:tcPr>
          <w:p w14:paraId="22FE1615">
            <w:pPr>
              <w:pStyle w:val="6"/>
              <w:jc w:val="center"/>
              <w:rPr>
                <w:rFonts w:ascii="仿宋" w:hAnsi="仿宋" w:eastAsia="仿宋" w:cs="仿宋"/>
                <w:color w:val="auto"/>
                <w:szCs w:val="21"/>
                <w:highlight w:val="none"/>
              </w:rPr>
            </w:pPr>
          </w:p>
        </w:tc>
        <w:tc>
          <w:tcPr>
            <w:tcW w:w="2656" w:type="dxa"/>
            <w:noWrap/>
            <w:vAlign w:val="top"/>
          </w:tcPr>
          <w:p w14:paraId="76E08EB8">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E34444E">
            <w:pPr>
              <w:pStyle w:val="6"/>
              <w:jc w:val="center"/>
              <w:rPr>
                <w:rFonts w:ascii="仿宋" w:hAnsi="仿宋" w:eastAsia="仿宋" w:cs="仿宋"/>
                <w:color w:val="auto"/>
                <w:szCs w:val="21"/>
                <w:highlight w:val="none"/>
              </w:rPr>
            </w:pPr>
          </w:p>
        </w:tc>
      </w:tr>
      <w:tr w14:paraId="482E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0F0374F">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CA9A7F9">
            <w:pPr>
              <w:pStyle w:val="6"/>
              <w:jc w:val="center"/>
              <w:rPr>
                <w:rFonts w:ascii="仿宋" w:hAnsi="仿宋" w:eastAsia="仿宋" w:cs="仿宋"/>
                <w:color w:val="auto"/>
                <w:szCs w:val="21"/>
                <w:highlight w:val="none"/>
              </w:rPr>
            </w:pPr>
          </w:p>
        </w:tc>
        <w:tc>
          <w:tcPr>
            <w:tcW w:w="1089" w:type="dxa"/>
            <w:noWrap/>
            <w:vAlign w:val="top"/>
          </w:tcPr>
          <w:p w14:paraId="45EF2E09">
            <w:pPr>
              <w:pStyle w:val="6"/>
              <w:jc w:val="center"/>
              <w:rPr>
                <w:rFonts w:ascii="仿宋" w:hAnsi="仿宋" w:eastAsia="仿宋" w:cs="仿宋"/>
                <w:color w:val="auto"/>
                <w:szCs w:val="21"/>
                <w:highlight w:val="none"/>
              </w:rPr>
            </w:pPr>
          </w:p>
        </w:tc>
        <w:tc>
          <w:tcPr>
            <w:tcW w:w="1461" w:type="dxa"/>
            <w:noWrap/>
            <w:vAlign w:val="top"/>
          </w:tcPr>
          <w:p w14:paraId="69A6B6F1">
            <w:pPr>
              <w:pStyle w:val="6"/>
              <w:jc w:val="center"/>
              <w:rPr>
                <w:rFonts w:ascii="仿宋" w:hAnsi="仿宋" w:eastAsia="仿宋" w:cs="仿宋"/>
                <w:color w:val="auto"/>
                <w:szCs w:val="21"/>
                <w:highlight w:val="none"/>
              </w:rPr>
            </w:pPr>
          </w:p>
        </w:tc>
        <w:tc>
          <w:tcPr>
            <w:tcW w:w="2656" w:type="dxa"/>
            <w:noWrap/>
            <w:vAlign w:val="top"/>
          </w:tcPr>
          <w:p w14:paraId="1ABBFD7F">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E83F87F">
            <w:pPr>
              <w:pStyle w:val="6"/>
              <w:jc w:val="center"/>
              <w:rPr>
                <w:rFonts w:ascii="仿宋" w:hAnsi="仿宋" w:eastAsia="仿宋" w:cs="仿宋"/>
                <w:color w:val="auto"/>
                <w:szCs w:val="21"/>
                <w:highlight w:val="none"/>
              </w:rPr>
            </w:pPr>
          </w:p>
        </w:tc>
      </w:tr>
      <w:tr w14:paraId="4997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61BCE17">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56E664B">
            <w:pPr>
              <w:pStyle w:val="6"/>
              <w:jc w:val="center"/>
              <w:rPr>
                <w:rFonts w:ascii="仿宋" w:hAnsi="仿宋" w:eastAsia="仿宋" w:cs="仿宋"/>
                <w:color w:val="auto"/>
                <w:szCs w:val="21"/>
                <w:highlight w:val="none"/>
              </w:rPr>
            </w:pPr>
          </w:p>
        </w:tc>
        <w:tc>
          <w:tcPr>
            <w:tcW w:w="1089" w:type="dxa"/>
            <w:noWrap/>
            <w:vAlign w:val="top"/>
          </w:tcPr>
          <w:p w14:paraId="7AB02717">
            <w:pPr>
              <w:pStyle w:val="6"/>
              <w:jc w:val="center"/>
              <w:rPr>
                <w:rFonts w:ascii="仿宋" w:hAnsi="仿宋" w:eastAsia="仿宋" w:cs="仿宋"/>
                <w:color w:val="auto"/>
                <w:szCs w:val="21"/>
                <w:highlight w:val="none"/>
              </w:rPr>
            </w:pPr>
          </w:p>
        </w:tc>
        <w:tc>
          <w:tcPr>
            <w:tcW w:w="1461" w:type="dxa"/>
            <w:noWrap/>
            <w:vAlign w:val="top"/>
          </w:tcPr>
          <w:p w14:paraId="672ED290">
            <w:pPr>
              <w:pStyle w:val="6"/>
              <w:jc w:val="center"/>
              <w:rPr>
                <w:rFonts w:ascii="仿宋" w:hAnsi="仿宋" w:eastAsia="仿宋" w:cs="仿宋"/>
                <w:color w:val="auto"/>
                <w:szCs w:val="21"/>
                <w:highlight w:val="none"/>
              </w:rPr>
            </w:pPr>
          </w:p>
        </w:tc>
        <w:tc>
          <w:tcPr>
            <w:tcW w:w="2656" w:type="dxa"/>
            <w:noWrap/>
            <w:vAlign w:val="top"/>
          </w:tcPr>
          <w:p w14:paraId="6728096C">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7659625">
            <w:pPr>
              <w:pStyle w:val="6"/>
              <w:jc w:val="center"/>
              <w:rPr>
                <w:rFonts w:ascii="仿宋" w:hAnsi="仿宋" w:eastAsia="仿宋" w:cs="仿宋"/>
                <w:color w:val="auto"/>
                <w:szCs w:val="21"/>
                <w:highlight w:val="none"/>
              </w:rPr>
            </w:pPr>
          </w:p>
        </w:tc>
      </w:tr>
      <w:tr w14:paraId="43E2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0112DB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A52F920">
            <w:pPr>
              <w:pStyle w:val="6"/>
              <w:jc w:val="center"/>
              <w:rPr>
                <w:rFonts w:ascii="仿宋" w:hAnsi="仿宋" w:eastAsia="仿宋" w:cs="仿宋"/>
                <w:color w:val="auto"/>
                <w:szCs w:val="21"/>
                <w:highlight w:val="none"/>
              </w:rPr>
            </w:pPr>
          </w:p>
        </w:tc>
        <w:tc>
          <w:tcPr>
            <w:tcW w:w="1089" w:type="dxa"/>
            <w:noWrap/>
            <w:vAlign w:val="top"/>
          </w:tcPr>
          <w:p w14:paraId="10FE87B0">
            <w:pPr>
              <w:pStyle w:val="6"/>
              <w:jc w:val="center"/>
              <w:rPr>
                <w:rFonts w:ascii="仿宋" w:hAnsi="仿宋" w:eastAsia="仿宋" w:cs="仿宋"/>
                <w:color w:val="auto"/>
                <w:szCs w:val="21"/>
                <w:highlight w:val="none"/>
              </w:rPr>
            </w:pPr>
          </w:p>
        </w:tc>
        <w:tc>
          <w:tcPr>
            <w:tcW w:w="1461" w:type="dxa"/>
            <w:noWrap/>
            <w:vAlign w:val="top"/>
          </w:tcPr>
          <w:p w14:paraId="53F35B80">
            <w:pPr>
              <w:pStyle w:val="6"/>
              <w:jc w:val="center"/>
              <w:rPr>
                <w:rFonts w:ascii="仿宋" w:hAnsi="仿宋" w:eastAsia="仿宋" w:cs="仿宋"/>
                <w:color w:val="auto"/>
                <w:szCs w:val="21"/>
                <w:highlight w:val="none"/>
              </w:rPr>
            </w:pPr>
          </w:p>
        </w:tc>
        <w:tc>
          <w:tcPr>
            <w:tcW w:w="2656" w:type="dxa"/>
            <w:noWrap/>
            <w:vAlign w:val="top"/>
          </w:tcPr>
          <w:p w14:paraId="0DE1A48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765458C">
            <w:pPr>
              <w:pStyle w:val="6"/>
              <w:jc w:val="center"/>
              <w:rPr>
                <w:rFonts w:ascii="仿宋" w:hAnsi="仿宋" w:eastAsia="仿宋" w:cs="仿宋"/>
                <w:color w:val="auto"/>
                <w:szCs w:val="21"/>
                <w:highlight w:val="none"/>
              </w:rPr>
            </w:pPr>
          </w:p>
        </w:tc>
      </w:tr>
      <w:tr w14:paraId="4B8C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7" w:type="dxa"/>
            <w:vMerge w:val="continue"/>
            <w:tcBorders>
              <w:left w:val="single" w:color="auto" w:sz="8" w:space="0"/>
            </w:tcBorders>
            <w:noWrap/>
            <w:vAlign w:val="top"/>
          </w:tcPr>
          <w:p w14:paraId="11D17AD6">
            <w:pPr>
              <w:pStyle w:val="6"/>
              <w:ind w:firstLine="480"/>
              <w:jc w:val="center"/>
              <w:rPr>
                <w:rFonts w:ascii="仿宋" w:hAnsi="仿宋" w:eastAsia="仿宋" w:cs="仿宋"/>
                <w:color w:val="auto"/>
                <w:sz w:val="24"/>
                <w:highlight w:val="none"/>
              </w:rPr>
            </w:pPr>
          </w:p>
        </w:tc>
        <w:tc>
          <w:tcPr>
            <w:tcW w:w="2156" w:type="dxa"/>
            <w:tcBorders>
              <w:left w:val="single" w:color="auto" w:sz="4" w:space="0"/>
            </w:tcBorders>
            <w:noWrap/>
            <w:vAlign w:val="top"/>
          </w:tcPr>
          <w:p w14:paraId="09AED5FC">
            <w:pPr>
              <w:pStyle w:val="6"/>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89" w:type="dxa"/>
            <w:noWrap/>
            <w:vAlign w:val="top"/>
          </w:tcPr>
          <w:p w14:paraId="5CF4732B">
            <w:pPr>
              <w:pStyle w:val="6"/>
              <w:ind w:firstLine="480"/>
              <w:jc w:val="center"/>
              <w:rPr>
                <w:rFonts w:ascii="仿宋" w:hAnsi="仿宋" w:eastAsia="仿宋" w:cs="仿宋"/>
                <w:color w:val="auto"/>
                <w:sz w:val="24"/>
                <w:highlight w:val="none"/>
              </w:rPr>
            </w:pPr>
          </w:p>
        </w:tc>
        <w:tc>
          <w:tcPr>
            <w:tcW w:w="1461" w:type="dxa"/>
            <w:noWrap/>
            <w:vAlign w:val="top"/>
          </w:tcPr>
          <w:p w14:paraId="2662799F">
            <w:pPr>
              <w:pStyle w:val="6"/>
              <w:ind w:firstLine="480"/>
              <w:jc w:val="center"/>
              <w:rPr>
                <w:rFonts w:ascii="仿宋" w:hAnsi="仿宋" w:eastAsia="仿宋" w:cs="仿宋"/>
                <w:color w:val="auto"/>
                <w:sz w:val="24"/>
                <w:highlight w:val="none"/>
              </w:rPr>
            </w:pPr>
          </w:p>
        </w:tc>
        <w:tc>
          <w:tcPr>
            <w:tcW w:w="2656" w:type="dxa"/>
            <w:noWrap/>
            <w:vAlign w:val="top"/>
          </w:tcPr>
          <w:p w14:paraId="4DB5ACA6">
            <w:pPr>
              <w:pStyle w:val="6"/>
              <w:ind w:firstLine="480"/>
              <w:jc w:val="center"/>
              <w:rPr>
                <w:rFonts w:ascii="仿宋" w:hAnsi="仿宋" w:eastAsia="仿宋" w:cs="仿宋"/>
                <w:color w:val="auto"/>
                <w:sz w:val="24"/>
                <w:highlight w:val="none"/>
              </w:rPr>
            </w:pPr>
          </w:p>
        </w:tc>
        <w:tc>
          <w:tcPr>
            <w:tcW w:w="768" w:type="dxa"/>
            <w:tcBorders>
              <w:right w:val="single" w:color="auto" w:sz="8" w:space="0"/>
            </w:tcBorders>
            <w:noWrap/>
            <w:vAlign w:val="top"/>
          </w:tcPr>
          <w:p w14:paraId="270B8DDF">
            <w:pPr>
              <w:pStyle w:val="6"/>
              <w:ind w:firstLine="480"/>
              <w:jc w:val="center"/>
              <w:rPr>
                <w:rFonts w:ascii="仿宋" w:hAnsi="仿宋" w:eastAsia="仿宋" w:cs="仿宋"/>
                <w:color w:val="auto"/>
                <w:sz w:val="24"/>
                <w:highlight w:val="none"/>
              </w:rPr>
            </w:pPr>
          </w:p>
        </w:tc>
      </w:tr>
    </w:tbl>
    <w:p w14:paraId="02BE5177">
      <w:pPr>
        <w:autoSpaceDE w:val="0"/>
        <w:autoSpaceDN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注：上述人员均应为参选人单位正式在岗职工，提供社保缴纳证明。</w:t>
      </w:r>
    </w:p>
    <w:p w14:paraId="1BF61341">
      <w:pPr>
        <w:shd w:val="solid" w:color="FFFFFF" w:fill="auto"/>
        <w:autoSpaceDN w:val="0"/>
        <w:rPr>
          <w:rFonts w:ascii="仿宋" w:hAnsi="仿宋" w:eastAsia="仿宋" w:cs="仿宋"/>
          <w:b/>
          <w:color w:val="auto"/>
          <w:sz w:val="36"/>
          <w:szCs w:val="36"/>
          <w:highlight w:val="none"/>
          <w:shd w:val="clear" w:color="auto" w:fill="FFFFFF"/>
        </w:rPr>
      </w:pPr>
    </w:p>
    <w:p w14:paraId="09BED396">
      <w:pPr>
        <w:rPr>
          <w:rFonts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br w:type="page"/>
      </w:r>
    </w:p>
    <w:p w14:paraId="758C982A">
      <w:pPr>
        <w:shd w:val="solid" w:color="FFFFFF" w:fill="auto"/>
        <w:autoSpaceDN w:val="0"/>
        <w:jc w:val="center"/>
        <w:rPr>
          <w:rFonts w:ascii="仿宋" w:hAnsi="仿宋" w:eastAsia="仿宋" w:cs="仿宋"/>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t>七、投标人类似项目业绩一览表</w:t>
      </w:r>
    </w:p>
    <w:p w14:paraId="1C2B3F70">
      <w:pPr>
        <w:shd w:val="solid" w:color="FFFFFF" w:fill="auto"/>
        <w:autoSpaceDN w:val="0"/>
        <w:rPr>
          <w:rFonts w:ascii="仿宋" w:hAnsi="仿宋" w:eastAsia="仿宋" w:cs="仿宋"/>
          <w:color w:val="auto"/>
          <w:highlight w:val="none"/>
          <w:shd w:val="clear" w:color="auto" w:fill="FFFFFF"/>
        </w:rPr>
      </w:pPr>
    </w:p>
    <w:tbl>
      <w:tblPr>
        <w:tblStyle w:val="23"/>
        <w:tblW w:w="0" w:type="auto"/>
        <w:jc w:val="center"/>
        <w:tblLayout w:type="fixed"/>
        <w:tblCellMar>
          <w:top w:w="0" w:type="dxa"/>
          <w:left w:w="108" w:type="dxa"/>
          <w:bottom w:w="0" w:type="dxa"/>
          <w:right w:w="108" w:type="dxa"/>
        </w:tblCellMar>
      </w:tblPr>
      <w:tblGrid>
        <w:gridCol w:w="892"/>
        <w:gridCol w:w="893"/>
        <w:gridCol w:w="1635"/>
        <w:gridCol w:w="1632"/>
        <w:gridCol w:w="1863"/>
        <w:gridCol w:w="1402"/>
      </w:tblGrid>
      <w:tr w14:paraId="316D2E17">
        <w:tblPrEx>
          <w:tblCellMar>
            <w:top w:w="0" w:type="dxa"/>
            <w:left w:w="108" w:type="dxa"/>
            <w:bottom w:w="0" w:type="dxa"/>
            <w:right w:w="108" w:type="dxa"/>
          </w:tblCellMar>
        </w:tblPrEx>
        <w:trPr>
          <w:trHeight w:val="809" w:hRule="atLeast"/>
          <w:jc w:val="center"/>
        </w:trPr>
        <w:tc>
          <w:tcPr>
            <w:tcW w:w="892"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5A1FA15">
            <w:pPr>
              <w:shd w:val="solid" w:color="FFFFFF" w:fill="auto"/>
              <w:autoSpaceDN w:val="0"/>
              <w:ind w:firstLine="120"/>
              <w:jc w:val="center"/>
              <w:rPr>
                <w:rFonts w:ascii="仿宋" w:hAnsi="仿宋" w:eastAsia="仿宋" w:cs="仿宋"/>
                <w:b/>
                <w:color w:val="auto"/>
                <w:sz w:val="24"/>
                <w:highlight w:val="none"/>
                <w:shd w:val="clear" w:color="auto" w:fill="FFFFFF"/>
              </w:rPr>
            </w:pPr>
            <w:r>
              <w:rPr>
                <w:rFonts w:hint="eastAsia" w:ascii="仿宋" w:hAnsi="仿宋" w:eastAsia="仿宋" w:cs="仿宋"/>
                <w:b/>
                <w:color w:val="auto"/>
                <w:sz w:val="24"/>
                <w:highlight w:val="none"/>
                <w:shd w:val="clear" w:color="auto" w:fill="FFFFFF"/>
              </w:rPr>
              <w:t>序号</w:t>
            </w:r>
          </w:p>
        </w:tc>
        <w:tc>
          <w:tcPr>
            <w:tcW w:w="893"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C9450FF">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年份</w:t>
            </w:r>
          </w:p>
        </w:tc>
        <w:tc>
          <w:tcPr>
            <w:tcW w:w="1635"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CD1F7D9">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项目名称</w:t>
            </w:r>
          </w:p>
        </w:tc>
        <w:tc>
          <w:tcPr>
            <w:tcW w:w="1632"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7E6A471">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招标金额</w:t>
            </w:r>
          </w:p>
        </w:tc>
        <w:tc>
          <w:tcPr>
            <w:tcW w:w="1863" w:type="dxa"/>
            <w:tcBorders>
              <w:top w:val="single" w:color="000000" w:sz="4"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B157F83">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签订时间</w:t>
            </w:r>
          </w:p>
        </w:tc>
        <w:tc>
          <w:tcPr>
            <w:tcW w:w="1402" w:type="dxa"/>
            <w:tcBorders>
              <w:top w:val="single" w:color="000000" w:sz="4"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36F39E3">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备注</w:t>
            </w:r>
          </w:p>
        </w:tc>
      </w:tr>
      <w:tr w14:paraId="1E3D0F83">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5DC2F6B">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7D64073">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42AC5AB">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EAF6B6C">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68D7DA8">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2BEA09E6">
            <w:pPr>
              <w:shd w:val="solid" w:color="FFFFFF" w:fill="auto"/>
              <w:autoSpaceDN w:val="0"/>
              <w:jc w:val="center"/>
              <w:rPr>
                <w:rFonts w:ascii="仿宋" w:hAnsi="仿宋" w:eastAsia="仿宋" w:cs="仿宋"/>
                <w:color w:val="auto"/>
                <w:highlight w:val="none"/>
                <w:shd w:val="clear" w:color="auto" w:fill="FFFFFF"/>
              </w:rPr>
            </w:pPr>
          </w:p>
        </w:tc>
      </w:tr>
      <w:tr w14:paraId="1DB88AFF">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1108A56">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80818AC">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EC9D1C5">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36E504A">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3E051B47">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0703A19">
            <w:pPr>
              <w:shd w:val="solid" w:color="FFFFFF" w:fill="auto"/>
              <w:autoSpaceDN w:val="0"/>
              <w:jc w:val="center"/>
              <w:rPr>
                <w:rFonts w:ascii="仿宋" w:hAnsi="仿宋" w:eastAsia="仿宋" w:cs="仿宋"/>
                <w:color w:val="auto"/>
                <w:highlight w:val="none"/>
                <w:shd w:val="clear" w:color="auto" w:fill="FFFFFF"/>
              </w:rPr>
            </w:pPr>
          </w:p>
        </w:tc>
      </w:tr>
      <w:tr w14:paraId="711E509D">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B618322">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8DA29C9">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E54A0F5">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275560A">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9F8D596">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5593B83">
            <w:pPr>
              <w:shd w:val="solid" w:color="FFFFFF" w:fill="auto"/>
              <w:autoSpaceDN w:val="0"/>
              <w:jc w:val="center"/>
              <w:rPr>
                <w:rFonts w:ascii="仿宋" w:hAnsi="仿宋" w:eastAsia="仿宋" w:cs="仿宋"/>
                <w:color w:val="auto"/>
                <w:highlight w:val="none"/>
                <w:shd w:val="clear" w:color="auto" w:fill="FFFFFF"/>
              </w:rPr>
            </w:pPr>
          </w:p>
        </w:tc>
      </w:tr>
      <w:tr w14:paraId="244ADCA5">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BF8EC9C">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55BA335">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3E5B039">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62B12DC">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23F3F0C4">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6C96492">
            <w:pPr>
              <w:shd w:val="solid" w:color="FFFFFF" w:fill="auto"/>
              <w:autoSpaceDN w:val="0"/>
              <w:jc w:val="center"/>
              <w:rPr>
                <w:rFonts w:ascii="仿宋" w:hAnsi="仿宋" w:eastAsia="仿宋" w:cs="仿宋"/>
                <w:color w:val="auto"/>
                <w:sz w:val="24"/>
                <w:highlight w:val="none"/>
                <w:shd w:val="clear" w:color="auto" w:fill="FFFFFF"/>
              </w:rPr>
            </w:pPr>
          </w:p>
        </w:tc>
      </w:tr>
      <w:tr w14:paraId="7C2C971C">
        <w:tblPrEx>
          <w:tblCellMar>
            <w:top w:w="0" w:type="dxa"/>
            <w:left w:w="108" w:type="dxa"/>
            <w:bottom w:w="0" w:type="dxa"/>
            <w:right w:w="108" w:type="dxa"/>
          </w:tblCellMar>
        </w:tblPrEx>
        <w:trPr>
          <w:trHeight w:val="929" w:hRule="atLeast"/>
          <w:jc w:val="center"/>
        </w:trPr>
        <w:tc>
          <w:tcPr>
            <w:tcW w:w="892"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1759C7E7">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4221521A">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7A395320">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2085C846">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62A81372">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1F041EF3">
            <w:pPr>
              <w:shd w:val="solid" w:color="FFFFFF" w:fill="auto"/>
              <w:autoSpaceDN w:val="0"/>
              <w:jc w:val="center"/>
              <w:rPr>
                <w:rFonts w:ascii="仿宋" w:hAnsi="仿宋" w:eastAsia="仿宋" w:cs="仿宋"/>
                <w:color w:val="auto"/>
                <w:sz w:val="24"/>
                <w:highlight w:val="none"/>
                <w:shd w:val="clear" w:color="auto" w:fill="FFFFFF"/>
              </w:rPr>
            </w:pPr>
          </w:p>
        </w:tc>
      </w:tr>
    </w:tbl>
    <w:p w14:paraId="03D7872F">
      <w:pPr>
        <w:shd w:val="solid" w:color="FFFFFF" w:fill="auto"/>
        <w:tabs>
          <w:tab w:val="left" w:pos="555"/>
          <w:tab w:val="left" w:pos="2214"/>
          <w:tab w:val="left" w:pos="3774"/>
          <w:tab w:val="left" w:pos="4854"/>
          <w:tab w:val="left" w:pos="5934"/>
          <w:tab w:val="left" w:pos="7014"/>
          <w:tab w:val="left" w:pos="8214"/>
          <w:tab w:val="left" w:pos="10134"/>
          <w:tab w:val="left" w:pos="11124"/>
        </w:tabs>
        <w:autoSpaceDN w:val="0"/>
        <w:ind w:left="359" w:firstLine="240" w:firstLineChars="100"/>
        <w:rPr>
          <w:rFonts w:ascii="仿宋" w:hAnsi="仿宋" w:eastAsia="仿宋" w:cs="仿宋"/>
          <w:color w:val="auto"/>
          <w:sz w:val="24"/>
          <w:highlight w:val="none"/>
          <w:shd w:val="clear" w:color="auto" w:fill="FFFFFF"/>
        </w:rPr>
      </w:pPr>
    </w:p>
    <w:p w14:paraId="617C0B39">
      <w:pPr>
        <w:shd w:val="solid" w:color="FFFFFF" w:fill="auto"/>
        <w:autoSpaceDN w:val="0"/>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注：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p w14:paraId="1394893A">
      <w:pPr>
        <w:shd w:val="solid" w:color="FFFFFF" w:fill="auto"/>
        <w:autoSpaceDN w:val="0"/>
        <w:ind w:firstLine="480" w:firstLineChars="200"/>
        <w:rPr>
          <w:rFonts w:ascii="仿宋" w:hAnsi="仿宋" w:eastAsia="仿宋" w:cs="仿宋"/>
          <w:color w:val="auto"/>
          <w:sz w:val="24"/>
          <w:highlight w:val="none"/>
          <w:shd w:val="clear" w:color="auto" w:fill="FFFFFF"/>
        </w:rPr>
      </w:pPr>
    </w:p>
    <w:p w14:paraId="5BA79723">
      <w:pPr>
        <w:widowControl/>
        <w:rPr>
          <w:rFonts w:ascii="仿宋" w:hAnsi="仿宋" w:eastAsia="仿宋" w:cs="仿宋"/>
          <w:color w:val="auto"/>
          <w:highlight w:val="none"/>
        </w:rPr>
      </w:pPr>
    </w:p>
    <w:p w14:paraId="0142EACD">
      <w:pPr>
        <w:widowControl/>
        <w:rPr>
          <w:rFonts w:ascii="仿宋" w:hAnsi="仿宋" w:eastAsia="仿宋" w:cs="仿宋"/>
          <w:color w:val="auto"/>
          <w:highlight w:val="none"/>
        </w:rPr>
      </w:pPr>
    </w:p>
    <w:p w14:paraId="675E9F01">
      <w:pPr>
        <w:widowControl/>
        <w:rPr>
          <w:rFonts w:ascii="仿宋" w:hAnsi="仿宋" w:eastAsia="仿宋" w:cs="仿宋"/>
          <w:color w:val="auto"/>
          <w:highlight w:val="none"/>
        </w:rPr>
      </w:pPr>
    </w:p>
    <w:p w14:paraId="23A0A731">
      <w:pPr>
        <w:widowControl/>
        <w:rPr>
          <w:rFonts w:ascii="仿宋" w:hAnsi="仿宋" w:eastAsia="仿宋" w:cs="仿宋"/>
          <w:color w:val="auto"/>
          <w:highlight w:val="none"/>
        </w:rPr>
      </w:pPr>
    </w:p>
    <w:p w14:paraId="1386B0A5">
      <w:pPr>
        <w:widowControl/>
        <w:rPr>
          <w:rFonts w:ascii="仿宋" w:hAnsi="仿宋" w:eastAsia="仿宋" w:cs="仿宋"/>
          <w:color w:val="auto"/>
          <w:highlight w:val="none"/>
        </w:rPr>
      </w:pPr>
    </w:p>
    <w:p w14:paraId="2DEB403F">
      <w:pPr>
        <w:widowControl/>
        <w:rPr>
          <w:rFonts w:ascii="仿宋" w:hAnsi="仿宋" w:eastAsia="仿宋" w:cs="仿宋"/>
          <w:color w:val="auto"/>
          <w:highlight w:val="none"/>
        </w:rPr>
      </w:pPr>
    </w:p>
    <w:p w14:paraId="0E9C1A49">
      <w:pPr>
        <w:widowControl/>
        <w:rPr>
          <w:rFonts w:ascii="仿宋" w:hAnsi="仿宋" w:eastAsia="仿宋" w:cs="仿宋"/>
          <w:color w:val="auto"/>
          <w:highlight w:val="none"/>
        </w:rPr>
      </w:pPr>
    </w:p>
    <w:p w14:paraId="61BD6B17">
      <w:pPr>
        <w:widowControl/>
        <w:rPr>
          <w:rFonts w:ascii="仿宋" w:hAnsi="仿宋" w:eastAsia="仿宋" w:cs="仿宋"/>
          <w:color w:val="auto"/>
          <w:highlight w:val="none"/>
        </w:rPr>
      </w:pPr>
    </w:p>
    <w:p w14:paraId="6B775660">
      <w:pPr>
        <w:tabs>
          <w:tab w:val="left" w:pos="900"/>
        </w:tabs>
        <w:snapToGrid w:val="0"/>
        <w:rPr>
          <w:rFonts w:ascii="仿宋" w:hAnsi="仿宋" w:eastAsia="仿宋" w:cs="仿宋"/>
          <w:b/>
          <w:bCs/>
          <w:color w:val="auto"/>
          <w:sz w:val="30"/>
          <w:szCs w:val="30"/>
          <w:highlight w:val="none"/>
        </w:rPr>
      </w:pPr>
    </w:p>
    <w:p w14:paraId="5DBBA95B">
      <w:pP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2998B6A9">
      <w:pPr>
        <w:tabs>
          <w:tab w:val="left" w:pos="900"/>
        </w:tabs>
        <w:snapToGrid w:val="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八、其他资料（投标人认为需要提供的其他材料）</w:t>
      </w:r>
    </w:p>
    <w:p w14:paraId="4BFB1284">
      <w:pPr>
        <w:rPr>
          <w:rFonts w:ascii="仿宋" w:hAnsi="仿宋" w:eastAsia="仿宋" w:cs="仿宋"/>
          <w:color w:val="auto"/>
          <w:highlight w:val="none"/>
        </w:rPr>
      </w:pPr>
    </w:p>
    <w:p w14:paraId="31C514B7">
      <w:pPr>
        <w:rPr>
          <w:rFonts w:ascii="仿宋" w:hAnsi="仿宋" w:eastAsia="仿宋" w:cs="仿宋"/>
          <w:b/>
          <w:bCs/>
          <w:color w:val="auto"/>
          <w:highlight w:val="none"/>
        </w:rPr>
      </w:pPr>
    </w:p>
    <w:p w14:paraId="42FBCF7B">
      <w:pPr>
        <w:pStyle w:val="39"/>
        <w:rPr>
          <w:rFonts w:ascii="仿宋" w:hAnsi="仿宋" w:eastAsia="仿宋" w:cs="仿宋"/>
          <w:color w:val="auto"/>
          <w:sz w:val="20"/>
          <w:szCs w:val="21"/>
          <w:highlight w:val="none"/>
        </w:rPr>
      </w:pPr>
    </w:p>
    <w:sectPr>
      <w:footerReference r:id="rId11" w:type="firs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5E43">
    <w:pPr>
      <w:pStyle w:val="14"/>
      <w:jc w:val="center"/>
    </w:pPr>
  </w:p>
  <w:p w14:paraId="7B3C736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D93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D8F3">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725C">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FD78">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00E9">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8696AB">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358696A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7144">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1B4C4E">
                          <w:pPr>
                            <w:pStyle w:val="14"/>
                            <w:jc w:val="center"/>
                          </w:pPr>
                          <w:r>
                            <w:fldChar w:fldCharType="begin"/>
                          </w:r>
                          <w:r>
                            <w:instrText xml:space="preserve"> PAGE   \* MERGEFORMAT </w:instrText>
                          </w:r>
                          <w:r>
                            <w:fldChar w:fldCharType="separate"/>
                          </w:r>
                          <w:r>
                            <w:rPr>
                              <w:lang w:val="zh-CN"/>
                            </w:rPr>
                            <w:t>41</w:t>
                          </w:r>
                          <w:r>
                            <w:rPr>
                              <w:lang w:val="zh-CN"/>
                            </w:rPr>
                            <w:fldChar w:fldCharType="end"/>
                          </w:r>
                        </w:p>
                        <w:p w14:paraId="7A65CBBA">
                          <w:pPr>
                            <w:pStyle w:val="38"/>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14:paraId="231B4C4E">
                    <w:pPr>
                      <w:pStyle w:val="14"/>
                      <w:jc w:val="center"/>
                    </w:pPr>
                    <w:r>
                      <w:fldChar w:fldCharType="begin"/>
                    </w:r>
                    <w:r>
                      <w:instrText xml:space="preserve"> PAGE   \* MERGEFORMAT </w:instrText>
                    </w:r>
                    <w:r>
                      <w:fldChar w:fldCharType="separate"/>
                    </w:r>
                    <w:r>
                      <w:rPr>
                        <w:lang w:val="zh-CN"/>
                      </w:rPr>
                      <w:t>41</w:t>
                    </w:r>
                    <w:r>
                      <w:rPr>
                        <w:lang w:val="zh-CN"/>
                      </w:rPr>
                      <w:fldChar w:fldCharType="end"/>
                    </w:r>
                  </w:p>
                  <w:p w14:paraId="7A65CBBA">
                    <w:pPr>
                      <w:pStyle w:val="38"/>
                    </w:pPr>
                  </w:p>
                </w:txbxContent>
              </v:textbox>
            </v:shape>
          </w:pict>
        </mc:Fallback>
      </mc:AlternateContent>
    </w:r>
  </w:p>
  <w:p w14:paraId="36B19AB7">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18630">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9AB4DE">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C9AB4D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8838">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0D42"/>
    <w:multiLevelType w:val="singleLevel"/>
    <w:tmpl w:val="06480D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ODViNjU4ZmNkYjkyMjk1OGEyNTE4MWY4YTZhNjQifQ=="/>
    <w:docVar w:name="KSO_WPS_MARK_KEY" w:val="8db2cf91-38cd-41b0-a046-c4a3b931ccc0"/>
  </w:docVars>
  <w:rsids>
    <w:rsidRoot w:val="00FC615E"/>
    <w:rsid w:val="00000B5F"/>
    <w:rsid w:val="00000F18"/>
    <w:rsid w:val="00017303"/>
    <w:rsid w:val="00020310"/>
    <w:rsid w:val="000246B4"/>
    <w:rsid w:val="00050176"/>
    <w:rsid w:val="000860E1"/>
    <w:rsid w:val="000A02F8"/>
    <w:rsid w:val="000A0EFD"/>
    <w:rsid w:val="000A1CAA"/>
    <w:rsid w:val="000A3B55"/>
    <w:rsid w:val="000B2514"/>
    <w:rsid w:val="000D676D"/>
    <w:rsid w:val="00106D19"/>
    <w:rsid w:val="00117046"/>
    <w:rsid w:val="00125EC1"/>
    <w:rsid w:val="00143095"/>
    <w:rsid w:val="00155962"/>
    <w:rsid w:val="00157636"/>
    <w:rsid w:val="00165DA9"/>
    <w:rsid w:val="00171157"/>
    <w:rsid w:val="0018034B"/>
    <w:rsid w:val="00184DE5"/>
    <w:rsid w:val="0019193B"/>
    <w:rsid w:val="001A5332"/>
    <w:rsid w:val="001B0F45"/>
    <w:rsid w:val="001B352C"/>
    <w:rsid w:val="001B383E"/>
    <w:rsid w:val="001B49C8"/>
    <w:rsid w:val="001C33D7"/>
    <w:rsid w:val="001D1232"/>
    <w:rsid w:val="001E6D98"/>
    <w:rsid w:val="00204562"/>
    <w:rsid w:val="00216B95"/>
    <w:rsid w:val="002367B1"/>
    <w:rsid w:val="002369AF"/>
    <w:rsid w:val="00244553"/>
    <w:rsid w:val="002C2BC8"/>
    <w:rsid w:val="002C5187"/>
    <w:rsid w:val="002E066F"/>
    <w:rsid w:val="002E732C"/>
    <w:rsid w:val="002F0C11"/>
    <w:rsid w:val="002F20C7"/>
    <w:rsid w:val="002F35B3"/>
    <w:rsid w:val="002F6907"/>
    <w:rsid w:val="00302990"/>
    <w:rsid w:val="00302D64"/>
    <w:rsid w:val="003062B6"/>
    <w:rsid w:val="00321E80"/>
    <w:rsid w:val="00345B20"/>
    <w:rsid w:val="003824B6"/>
    <w:rsid w:val="003834B9"/>
    <w:rsid w:val="00397840"/>
    <w:rsid w:val="003A650A"/>
    <w:rsid w:val="003C5D43"/>
    <w:rsid w:val="003E45DD"/>
    <w:rsid w:val="003E65BB"/>
    <w:rsid w:val="003E6818"/>
    <w:rsid w:val="00420E8F"/>
    <w:rsid w:val="00422828"/>
    <w:rsid w:val="004328A4"/>
    <w:rsid w:val="00441983"/>
    <w:rsid w:val="00442AA3"/>
    <w:rsid w:val="00447216"/>
    <w:rsid w:val="0046530F"/>
    <w:rsid w:val="0048517E"/>
    <w:rsid w:val="004900B3"/>
    <w:rsid w:val="00495BDA"/>
    <w:rsid w:val="0049640D"/>
    <w:rsid w:val="004A0451"/>
    <w:rsid w:val="004C0AB2"/>
    <w:rsid w:val="004D1D55"/>
    <w:rsid w:val="004D608E"/>
    <w:rsid w:val="004E6914"/>
    <w:rsid w:val="004F7C04"/>
    <w:rsid w:val="00501882"/>
    <w:rsid w:val="00502614"/>
    <w:rsid w:val="00532BD8"/>
    <w:rsid w:val="0057025D"/>
    <w:rsid w:val="0057307D"/>
    <w:rsid w:val="00594A87"/>
    <w:rsid w:val="005B59A6"/>
    <w:rsid w:val="005C2CF3"/>
    <w:rsid w:val="005C5E11"/>
    <w:rsid w:val="005D005B"/>
    <w:rsid w:val="005F5FA5"/>
    <w:rsid w:val="00623350"/>
    <w:rsid w:val="0063062F"/>
    <w:rsid w:val="0063580C"/>
    <w:rsid w:val="006364EA"/>
    <w:rsid w:val="00653221"/>
    <w:rsid w:val="00654346"/>
    <w:rsid w:val="006562BB"/>
    <w:rsid w:val="00667D71"/>
    <w:rsid w:val="006A3C02"/>
    <w:rsid w:val="006A4416"/>
    <w:rsid w:val="006D5808"/>
    <w:rsid w:val="006E0565"/>
    <w:rsid w:val="006E17C3"/>
    <w:rsid w:val="006E5CE1"/>
    <w:rsid w:val="007234E6"/>
    <w:rsid w:val="00736A52"/>
    <w:rsid w:val="00737342"/>
    <w:rsid w:val="00740883"/>
    <w:rsid w:val="00741897"/>
    <w:rsid w:val="00742336"/>
    <w:rsid w:val="00746636"/>
    <w:rsid w:val="00751757"/>
    <w:rsid w:val="00772385"/>
    <w:rsid w:val="00782214"/>
    <w:rsid w:val="0079449C"/>
    <w:rsid w:val="00796F4B"/>
    <w:rsid w:val="007C2FB1"/>
    <w:rsid w:val="007D0DAA"/>
    <w:rsid w:val="007E15A4"/>
    <w:rsid w:val="0082364A"/>
    <w:rsid w:val="00824CE0"/>
    <w:rsid w:val="0083250B"/>
    <w:rsid w:val="00864E64"/>
    <w:rsid w:val="00872504"/>
    <w:rsid w:val="00876E06"/>
    <w:rsid w:val="00893DE9"/>
    <w:rsid w:val="008A4375"/>
    <w:rsid w:val="008B75A3"/>
    <w:rsid w:val="008D0D33"/>
    <w:rsid w:val="008D76A8"/>
    <w:rsid w:val="008E6A0B"/>
    <w:rsid w:val="00907AE1"/>
    <w:rsid w:val="00927614"/>
    <w:rsid w:val="009614F9"/>
    <w:rsid w:val="00966DD1"/>
    <w:rsid w:val="009670D2"/>
    <w:rsid w:val="0098033A"/>
    <w:rsid w:val="009934D6"/>
    <w:rsid w:val="009B5DCA"/>
    <w:rsid w:val="009C20B6"/>
    <w:rsid w:val="009E0E2D"/>
    <w:rsid w:val="00A24A87"/>
    <w:rsid w:val="00A44DD0"/>
    <w:rsid w:val="00A503F1"/>
    <w:rsid w:val="00A65099"/>
    <w:rsid w:val="00A77B87"/>
    <w:rsid w:val="00A82648"/>
    <w:rsid w:val="00A91C3F"/>
    <w:rsid w:val="00AC73F7"/>
    <w:rsid w:val="00AC7590"/>
    <w:rsid w:val="00AE22ED"/>
    <w:rsid w:val="00AF0316"/>
    <w:rsid w:val="00AF377A"/>
    <w:rsid w:val="00B2110A"/>
    <w:rsid w:val="00B21E63"/>
    <w:rsid w:val="00B366D9"/>
    <w:rsid w:val="00B378A8"/>
    <w:rsid w:val="00B645B8"/>
    <w:rsid w:val="00B90809"/>
    <w:rsid w:val="00B960E7"/>
    <w:rsid w:val="00BC118B"/>
    <w:rsid w:val="00BD7B06"/>
    <w:rsid w:val="00BE32EC"/>
    <w:rsid w:val="00BE7406"/>
    <w:rsid w:val="00BF0A78"/>
    <w:rsid w:val="00BF2C10"/>
    <w:rsid w:val="00BF482C"/>
    <w:rsid w:val="00BF7D24"/>
    <w:rsid w:val="00C43253"/>
    <w:rsid w:val="00C53EE2"/>
    <w:rsid w:val="00C63AA3"/>
    <w:rsid w:val="00C76AD0"/>
    <w:rsid w:val="00CF7C54"/>
    <w:rsid w:val="00D11FA8"/>
    <w:rsid w:val="00D1697B"/>
    <w:rsid w:val="00D628E0"/>
    <w:rsid w:val="00D7447E"/>
    <w:rsid w:val="00D74F14"/>
    <w:rsid w:val="00D81816"/>
    <w:rsid w:val="00DA2C67"/>
    <w:rsid w:val="00DA5D1A"/>
    <w:rsid w:val="00DA7371"/>
    <w:rsid w:val="00DC6927"/>
    <w:rsid w:val="00DD74FA"/>
    <w:rsid w:val="00DF5507"/>
    <w:rsid w:val="00E15E55"/>
    <w:rsid w:val="00E3403A"/>
    <w:rsid w:val="00E407D7"/>
    <w:rsid w:val="00E4362C"/>
    <w:rsid w:val="00E6678D"/>
    <w:rsid w:val="00E84926"/>
    <w:rsid w:val="00E87502"/>
    <w:rsid w:val="00EA4FA6"/>
    <w:rsid w:val="00EB307C"/>
    <w:rsid w:val="00EC2935"/>
    <w:rsid w:val="00ED0021"/>
    <w:rsid w:val="00ED0869"/>
    <w:rsid w:val="00EF15EE"/>
    <w:rsid w:val="00EF32D5"/>
    <w:rsid w:val="00F24BE5"/>
    <w:rsid w:val="00F27DA9"/>
    <w:rsid w:val="00F431B9"/>
    <w:rsid w:val="00F5185E"/>
    <w:rsid w:val="00F7580B"/>
    <w:rsid w:val="00F80BD5"/>
    <w:rsid w:val="00F84EB1"/>
    <w:rsid w:val="00F85C6C"/>
    <w:rsid w:val="00F95FF4"/>
    <w:rsid w:val="00FA3153"/>
    <w:rsid w:val="00FB37B4"/>
    <w:rsid w:val="00FB524B"/>
    <w:rsid w:val="00FB5BED"/>
    <w:rsid w:val="00FC615E"/>
    <w:rsid w:val="00FD598D"/>
    <w:rsid w:val="00FE3590"/>
    <w:rsid w:val="00FE642C"/>
    <w:rsid w:val="00FE76F8"/>
    <w:rsid w:val="00FF2428"/>
    <w:rsid w:val="016554F1"/>
    <w:rsid w:val="01A87AFF"/>
    <w:rsid w:val="023758C2"/>
    <w:rsid w:val="029F7154"/>
    <w:rsid w:val="02CA09E4"/>
    <w:rsid w:val="02F124D7"/>
    <w:rsid w:val="03752CA9"/>
    <w:rsid w:val="03FE0BDA"/>
    <w:rsid w:val="04281941"/>
    <w:rsid w:val="04985490"/>
    <w:rsid w:val="04AB46BC"/>
    <w:rsid w:val="04B35139"/>
    <w:rsid w:val="05341DD6"/>
    <w:rsid w:val="055508D7"/>
    <w:rsid w:val="055C54A4"/>
    <w:rsid w:val="05822173"/>
    <w:rsid w:val="05B06C97"/>
    <w:rsid w:val="05D87636"/>
    <w:rsid w:val="05E564E6"/>
    <w:rsid w:val="05E95A02"/>
    <w:rsid w:val="066B5CCB"/>
    <w:rsid w:val="066E30C6"/>
    <w:rsid w:val="06990C80"/>
    <w:rsid w:val="06AF067A"/>
    <w:rsid w:val="06E67100"/>
    <w:rsid w:val="06F15AA5"/>
    <w:rsid w:val="06F7130D"/>
    <w:rsid w:val="06F9441E"/>
    <w:rsid w:val="070338E0"/>
    <w:rsid w:val="07042ED3"/>
    <w:rsid w:val="07372051"/>
    <w:rsid w:val="073F20F3"/>
    <w:rsid w:val="07865BD1"/>
    <w:rsid w:val="08440C61"/>
    <w:rsid w:val="087C3466"/>
    <w:rsid w:val="08A06C94"/>
    <w:rsid w:val="08A658D4"/>
    <w:rsid w:val="08C703AB"/>
    <w:rsid w:val="08EC3C9C"/>
    <w:rsid w:val="09100C9B"/>
    <w:rsid w:val="0917343A"/>
    <w:rsid w:val="09693B6E"/>
    <w:rsid w:val="09AC3C53"/>
    <w:rsid w:val="0A995D85"/>
    <w:rsid w:val="0ABE65A1"/>
    <w:rsid w:val="0ABF0488"/>
    <w:rsid w:val="0AC55E1A"/>
    <w:rsid w:val="0AF1564D"/>
    <w:rsid w:val="0B1C293E"/>
    <w:rsid w:val="0B3568A8"/>
    <w:rsid w:val="0B3A44E9"/>
    <w:rsid w:val="0B8B09F6"/>
    <w:rsid w:val="0BE364B1"/>
    <w:rsid w:val="0C1666D9"/>
    <w:rsid w:val="0C7866D4"/>
    <w:rsid w:val="0C863F58"/>
    <w:rsid w:val="0CC91E6E"/>
    <w:rsid w:val="0CDB100C"/>
    <w:rsid w:val="0CFC2FB8"/>
    <w:rsid w:val="0D002344"/>
    <w:rsid w:val="0D1A3FA7"/>
    <w:rsid w:val="0D2D0EC8"/>
    <w:rsid w:val="0D441024"/>
    <w:rsid w:val="0D6F6062"/>
    <w:rsid w:val="0DC0306A"/>
    <w:rsid w:val="0E156599"/>
    <w:rsid w:val="0E234BD6"/>
    <w:rsid w:val="0E3147CF"/>
    <w:rsid w:val="0E625B49"/>
    <w:rsid w:val="0EBB48E9"/>
    <w:rsid w:val="0ED61DF9"/>
    <w:rsid w:val="0F511E4A"/>
    <w:rsid w:val="0FA236B3"/>
    <w:rsid w:val="0FB532B8"/>
    <w:rsid w:val="0FB81B39"/>
    <w:rsid w:val="0FF237AB"/>
    <w:rsid w:val="100000A0"/>
    <w:rsid w:val="1004077B"/>
    <w:rsid w:val="10226A1F"/>
    <w:rsid w:val="1023017A"/>
    <w:rsid w:val="1074740D"/>
    <w:rsid w:val="11110E54"/>
    <w:rsid w:val="1114383B"/>
    <w:rsid w:val="1125116C"/>
    <w:rsid w:val="112A7B96"/>
    <w:rsid w:val="115101E3"/>
    <w:rsid w:val="116A4DD1"/>
    <w:rsid w:val="11813D9C"/>
    <w:rsid w:val="119F2CCD"/>
    <w:rsid w:val="11F951AD"/>
    <w:rsid w:val="11FF6A7D"/>
    <w:rsid w:val="1209283C"/>
    <w:rsid w:val="124318AA"/>
    <w:rsid w:val="129A21D6"/>
    <w:rsid w:val="12AC4F18"/>
    <w:rsid w:val="12B05446"/>
    <w:rsid w:val="12EC17AB"/>
    <w:rsid w:val="1342614C"/>
    <w:rsid w:val="135D424C"/>
    <w:rsid w:val="138233B4"/>
    <w:rsid w:val="13E353C4"/>
    <w:rsid w:val="13E428F7"/>
    <w:rsid w:val="1404664E"/>
    <w:rsid w:val="14267904"/>
    <w:rsid w:val="142D08D6"/>
    <w:rsid w:val="149C34F4"/>
    <w:rsid w:val="14D41925"/>
    <w:rsid w:val="154871D8"/>
    <w:rsid w:val="154A2F50"/>
    <w:rsid w:val="16136072"/>
    <w:rsid w:val="163850A9"/>
    <w:rsid w:val="16EE5153"/>
    <w:rsid w:val="17027AE3"/>
    <w:rsid w:val="171E4299"/>
    <w:rsid w:val="1723614E"/>
    <w:rsid w:val="17331A6F"/>
    <w:rsid w:val="175E45A7"/>
    <w:rsid w:val="17D77554"/>
    <w:rsid w:val="185D78C8"/>
    <w:rsid w:val="186B4747"/>
    <w:rsid w:val="18B3705E"/>
    <w:rsid w:val="18F278C0"/>
    <w:rsid w:val="18F356AC"/>
    <w:rsid w:val="190308C9"/>
    <w:rsid w:val="19A075E2"/>
    <w:rsid w:val="19A54BF8"/>
    <w:rsid w:val="19B908B9"/>
    <w:rsid w:val="19F02387"/>
    <w:rsid w:val="1A36230E"/>
    <w:rsid w:val="1A3D6F72"/>
    <w:rsid w:val="1A427540"/>
    <w:rsid w:val="1A8B26B6"/>
    <w:rsid w:val="1B095BF3"/>
    <w:rsid w:val="1B111369"/>
    <w:rsid w:val="1B470BCD"/>
    <w:rsid w:val="1B5A1A13"/>
    <w:rsid w:val="1BAB04C0"/>
    <w:rsid w:val="1BC16CEB"/>
    <w:rsid w:val="1C484F93"/>
    <w:rsid w:val="1C5D04A6"/>
    <w:rsid w:val="1CBF4223"/>
    <w:rsid w:val="1CEB6DC6"/>
    <w:rsid w:val="1CF865A8"/>
    <w:rsid w:val="1D0520BB"/>
    <w:rsid w:val="1D125D91"/>
    <w:rsid w:val="1D4604A0"/>
    <w:rsid w:val="1D644311"/>
    <w:rsid w:val="1D82600E"/>
    <w:rsid w:val="1DC40150"/>
    <w:rsid w:val="1DC71AC6"/>
    <w:rsid w:val="1DE81558"/>
    <w:rsid w:val="1DF24184"/>
    <w:rsid w:val="1E462759"/>
    <w:rsid w:val="1E7D6144"/>
    <w:rsid w:val="1E8A2EC7"/>
    <w:rsid w:val="1EBC74C2"/>
    <w:rsid w:val="1F025FEF"/>
    <w:rsid w:val="1F7C289F"/>
    <w:rsid w:val="1F910843"/>
    <w:rsid w:val="200879E5"/>
    <w:rsid w:val="20D13D52"/>
    <w:rsid w:val="210D0AFA"/>
    <w:rsid w:val="212C1B08"/>
    <w:rsid w:val="213B39C3"/>
    <w:rsid w:val="214949F3"/>
    <w:rsid w:val="21623716"/>
    <w:rsid w:val="217A696B"/>
    <w:rsid w:val="21DA1AFF"/>
    <w:rsid w:val="223F7035"/>
    <w:rsid w:val="22D32107"/>
    <w:rsid w:val="23DE777C"/>
    <w:rsid w:val="23E816F7"/>
    <w:rsid w:val="23EE53EE"/>
    <w:rsid w:val="244D19B7"/>
    <w:rsid w:val="249B5576"/>
    <w:rsid w:val="249D0AE4"/>
    <w:rsid w:val="24E419CA"/>
    <w:rsid w:val="24E63CB9"/>
    <w:rsid w:val="25186BC6"/>
    <w:rsid w:val="25387A55"/>
    <w:rsid w:val="253B3527"/>
    <w:rsid w:val="256A7324"/>
    <w:rsid w:val="25781413"/>
    <w:rsid w:val="25BE7E4C"/>
    <w:rsid w:val="25C57F76"/>
    <w:rsid w:val="25C96D3C"/>
    <w:rsid w:val="25CA033A"/>
    <w:rsid w:val="25E116AE"/>
    <w:rsid w:val="260F6C7E"/>
    <w:rsid w:val="263866BB"/>
    <w:rsid w:val="263C7F20"/>
    <w:rsid w:val="26461511"/>
    <w:rsid w:val="264A2AFA"/>
    <w:rsid w:val="264F75EC"/>
    <w:rsid w:val="266D1981"/>
    <w:rsid w:val="266D6A9E"/>
    <w:rsid w:val="26D42FC1"/>
    <w:rsid w:val="26DF33AC"/>
    <w:rsid w:val="27297CEA"/>
    <w:rsid w:val="274E5C59"/>
    <w:rsid w:val="275E60D0"/>
    <w:rsid w:val="27612CE3"/>
    <w:rsid w:val="27A46A2C"/>
    <w:rsid w:val="27DD40F7"/>
    <w:rsid w:val="282F5C39"/>
    <w:rsid w:val="283E3B7B"/>
    <w:rsid w:val="28565D06"/>
    <w:rsid w:val="286A598B"/>
    <w:rsid w:val="28701009"/>
    <w:rsid w:val="28C03048"/>
    <w:rsid w:val="28DF17A9"/>
    <w:rsid w:val="28EF06F7"/>
    <w:rsid w:val="290D5B2F"/>
    <w:rsid w:val="29C72969"/>
    <w:rsid w:val="2A07545B"/>
    <w:rsid w:val="2A457AA4"/>
    <w:rsid w:val="2A47537F"/>
    <w:rsid w:val="2A6E2E5C"/>
    <w:rsid w:val="2ADB16DE"/>
    <w:rsid w:val="2AF02C7C"/>
    <w:rsid w:val="2BDF11C1"/>
    <w:rsid w:val="2C15787A"/>
    <w:rsid w:val="2CCB09C2"/>
    <w:rsid w:val="2CCD0296"/>
    <w:rsid w:val="2CF2314C"/>
    <w:rsid w:val="2D46629B"/>
    <w:rsid w:val="2D642C97"/>
    <w:rsid w:val="2D746964"/>
    <w:rsid w:val="2DD35D80"/>
    <w:rsid w:val="2DD92C6B"/>
    <w:rsid w:val="2DDD7629"/>
    <w:rsid w:val="2E1A0E2D"/>
    <w:rsid w:val="2E25611C"/>
    <w:rsid w:val="2E526C0E"/>
    <w:rsid w:val="2ED2428A"/>
    <w:rsid w:val="2EFC7961"/>
    <w:rsid w:val="2F05640D"/>
    <w:rsid w:val="2F3545D6"/>
    <w:rsid w:val="2FB74805"/>
    <w:rsid w:val="2FF93212"/>
    <w:rsid w:val="30336FAA"/>
    <w:rsid w:val="304F384B"/>
    <w:rsid w:val="305C1F57"/>
    <w:rsid w:val="306042AE"/>
    <w:rsid w:val="30E42BF1"/>
    <w:rsid w:val="310C5028"/>
    <w:rsid w:val="315B638E"/>
    <w:rsid w:val="31966C9F"/>
    <w:rsid w:val="31E74B1A"/>
    <w:rsid w:val="320569C0"/>
    <w:rsid w:val="322C2409"/>
    <w:rsid w:val="32386567"/>
    <w:rsid w:val="323907B3"/>
    <w:rsid w:val="328258BC"/>
    <w:rsid w:val="32A510F7"/>
    <w:rsid w:val="32BA750F"/>
    <w:rsid w:val="334E5EA9"/>
    <w:rsid w:val="33622C2A"/>
    <w:rsid w:val="33A85AAA"/>
    <w:rsid w:val="33B91574"/>
    <w:rsid w:val="33BF04B8"/>
    <w:rsid w:val="33EA1751"/>
    <w:rsid w:val="34387A5F"/>
    <w:rsid w:val="34D021DF"/>
    <w:rsid w:val="34E972F9"/>
    <w:rsid w:val="352B0250"/>
    <w:rsid w:val="35441312"/>
    <w:rsid w:val="35657C92"/>
    <w:rsid w:val="3573429E"/>
    <w:rsid w:val="35796D65"/>
    <w:rsid w:val="35B120D7"/>
    <w:rsid w:val="35F01613"/>
    <w:rsid w:val="36753612"/>
    <w:rsid w:val="36940F56"/>
    <w:rsid w:val="36B07B54"/>
    <w:rsid w:val="36E26876"/>
    <w:rsid w:val="370922AC"/>
    <w:rsid w:val="375C4C13"/>
    <w:rsid w:val="376B36D9"/>
    <w:rsid w:val="378508D2"/>
    <w:rsid w:val="37B07132"/>
    <w:rsid w:val="37B36400"/>
    <w:rsid w:val="37BF25F9"/>
    <w:rsid w:val="3801173C"/>
    <w:rsid w:val="384F2670"/>
    <w:rsid w:val="387B504A"/>
    <w:rsid w:val="38A1310C"/>
    <w:rsid w:val="38B42C57"/>
    <w:rsid w:val="38D50A54"/>
    <w:rsid w:val="38D97FC3"/>
    <w:rsid w:val="38DE382B"/>
    <w:rsid w:val="38F246B4"/>
    <w:rsid w:val="38F51926"/>
    <w:rsid w:val="39070FD4"/>
    <w:rsid w:val="39162FC5"/>
    <w:rsid w:val="39466432"/>
    <w:rsid w:val="39495149"/>
    <w:rsid w:val="399C13FB"/>
    <w:rsid w:val="39AA2742"/>
    <w:rsid w:val="39B50A30"/>
    <w:rsid w:val="3A5F06D9"/>
    <w:rsid w:val="3A642C02"/>
    <w:rsid w:val="3A9911BA"/>
    <w:rsid w:val="3A9D4C9A"/>
    <w:rsid w:val="3AA225EA"/>
    <w:rsid w:val="3AF37A62"/>
    <w:rsid w:val="3AF9494C"/>
    <w:rsid w:val="3B273235"/>
    <w:rsid w:val="3B3E354A"/>
    <w:rsid w:val="3BE0361A"/>
    <w:rsid w:val="3BF55114"/>
    <w:rsid w:val="3C4D31A2"/>
    <w:rsid w:val="3C6329C5"/>
    <w:rsid w:val="3C993F56"/>
    <w:rsid w:val="3CC80A7A"/>
    <w:rsid w:val="3CD74BBA"/>
    <w:rsid w:val="3CF26926"/>
    <w:rsid w:val="3D141F11"/>
    <w:rsid w:val="3D1956ED"/>
    <w:rsid w:val="3D5B544A"/>
    <w:rsid w:val="3D5E2FF6"/>
    <w:rsid w:val="3D615B06"/>
    <w:rsid w:val="3D8C2ACE"/>
    <w:rsid w:val="3DA9265A"/>
    <w:rsid w:val="3DDD6B85"/>
    <w:rsid w:val="3DEF0401"/>
    <w:rsid w:val="3E246040"/>
    <w:rsid w:val="3E66054B"/>
    <w:rsid w:val="3E6C1C66"/>
    <w:rsid w:val="3ED92C56"/>
    <w:rsid w:val="3EDC080D"/>
    <w:rsid w:val="3F3E3276"/>
    <w:rsid w:val="3F4A3181"/>
    <w:rsid w:val="3F566811"/>
    <w:rsid w:val="3F715006"/>
    <w:rsid w:val="3FE71217"/>
    <w:rsid w:val="3FEE25A6"/>
    <w:rsid w:val="400C0C7E"/>
    <w:rsid w:val="4018539A"/>
    <w:rsid w:val="40C20084"/>
    <w:rsid w:val="41114454"/>
    <w:rsid w:val="413E755D"/>
    <w:rsid w:val="41574123"/>
    <w:rsid w:val="417B255F"/>
    <w:rsid w:val="4204424E"/>
    <w:rsid w:val="42375501"/>
    <w:rsid w:val="425C7A53"/>
    <w:rsid w:val="4286563C"/>
    <w:rsid w:val="42982C9D"/>
    <w:rsid w:val="42C6415E"/>
    <w:rsid w:val="42EE4356"/>
    <w:rsid w:val="438959BF"/>
    <w:rsid w:val="438C2399"/>
    <w:rsid w:val="43A55671"/>
    <w:rsid w:val="43D23C3F"/>
    <w:rsid w:val="43ED5015"/>
    <w:rsid w:val="43F35273"/>
    <w:rsid w:val="44421112"/>
    <w:rsid w:val="447A4C07"/>
    <w:rsid w:val="4493196E"/>
    <w:rsid w:val="44E126D9"/>
    <w:rsid w:val="45703A5D"/>
    <w:rsid w:val="457F1271"/>
    <w:rsid w:val="459B2739"/>
    <w:rsid w:val="45A146CE"/>
    <w:rsid w:val="45AB4F18"/>
    <w:rsid w:val="45F4643C"/>
    <w:rsid w:val="46801454"/>
    <w:rsid w:val="46813827"/>
    <w:rsid w:val="46835B12"/>
    <w:rsid w:val="46AA1017"/>
    <w:rsid w:val="46BD436A"/>
    <w:rsid w:val="46F27523"/>
    <w:rsid w:val="47864444"/>
    <w:rsid w:val="47BD4E90"/>
    <w:rsid w:val="47BE0E00"/>
    <w:rsid w:val="47E028B2"/>
    <w:rsid w:val="48256D81"/>
    <w:rsid w:val="48927568"/>
    <w:rsid w:val="48AB570C"/>
    <w:rsid w:val="48BC5563"/>
    <w:rsid w:val="48CA7928"/>
    <w:rsid w:val="49965360"/>
    <w:rsid w:val="49E64095"/>
    <w:rsid w:val="4A235542"/>
    <w:rsid w:val="4ABE0C1A"/>
    <w:rsid w:val="4AF13892"/>
    <w:rsid w:val="4AF67FF7"/>
    <w:rsid w:val="4BBA3FB6"/>
    <w:rsid w:val="4BC211F6"/>
    <w:rsid w:val="4BDD5A2A"/>
    <w:rsid w:val="4BE058B5"/>
    <w:rsid w:val="4BE63A3B"/>
    <w:rsid w:val="4C7C7CA1"/>
    <w:rsid w:val="4CA54934"/>
    <w:rsid w:val="4CCC0113"/>
    <w:rsid w:val="4CD81E6B"/>
    <w:rsid w:val="4CF35CBE"/>
    <w:rsid w:val="4D3660F8"/>
    <w:rsid w:val="4D3D07EA"/>
    <w:rsid w:val="4D48080E"/>
    <w:rsid w:val="4D8E7609"/>
    <w:rsid w:val="4E0B42CE"/>
    <w:rsid w:val="4E1664ED"/>
    <w:rsid w:val="4E217FEA"/>
    <w:rsid w:val="4E3233FE"/>
    <w:rsid w:val="4E9F7C11"/>
    <w:rsid w:val="4EB530BE"/>
    <w:rsid w:val="4EC465A2"/>
    <w:rsid w:val="4EF70D4B"/>
    <w:rsid w:val="4F155DA1"/>
    <w:rsid w:val="4F2A2ECF"/>
    <w:rsid w:val="4F457F7B"/>
    <w:rsid w:val="4F74239C"/>
    <w:rsid w:val="4F964E2F"/>
    <w:rsid w:val="500951DA"/>
    <w:rsid w:val="502846A3"/>
    <w:rsid w:val="5034349D"/>
    <w:rsid w:val="50816E09"/>
    <w:rsid w:val="50930868"/>
    <w:rsid w:val="50B32805"/>
    <w:rsid w:val="50C327D7"/>
    <w:rsid w:val="50D4718B"/>
    <w:rsid w:val="510A2455"/>
    <w:rsid w:val="51143E36"/>
    <w:rsid w:val="514D5812"/>
    <w:rsid w:val="515A2F30"/>
    <w:rsid w:val="51D23526"/>
    <w:rsid w:val="524B402F"/>
    <w:rsid w:val="5265261A"/>
    <w:rsid w:val="52C05290"/>
    <w:rsid w:val="52E875F5"/>
    <w:rsid w:val="532F7885"/>
    <w:rsid w:val="533307BD"/>
    <w:rsid w:val="53355D9F"/>
    <w:rsid w:val="535D7D17"/>
    <w:rsid w:val="53BD2563"/>
    <w:rsid w:val="53E51541"/>
    <w:rsid w:val="541C54DC"/>
    <w:rsid w:val="54572C77"/>
    <w:rsid w:val="54894F12"/>
    <w:rsid w:val="54AB2493"/>
    <w:rsid w:val="54CD2C7A"/>
    <w:rsid w:val="54E214B6"/>
    <w:rsid w:val="550640C3"/>
    <w:rsid w:val="55120A66"/>
    <w:rsid w:val="55164AB3"/>
    <w:rsid w:val="551D2D2E"/>
    <w:rsid w:val="55275A0F"/>
    <w:rsid w:val="55446880"/>
    <w:rsid w:val="55790DD6"/>
    <w:rsid w:val="55DB20F6"/>
    <w:rsid w:val="56C1236A"/>
    <w:rsid w:val="56DD5996"/>
    <w:rsid w:val="572265AB"/>
    <w:rsid w:val="574921C3"/>
    <w:rsid w:val="575F6A4A"/>
    <w:rsid w:val="57710C66"/>
    <w:rsid w:val="57AC5FCC"/>
    <w:rsid w:val="57AE075A"/>
    <w:rsid w:val="57C32112"/>
    <w:rsid w:val="57C87729"/>
    <w:rsid w:val="57CA506F"/>
    <w:rsid w:val="58565BF8"/>
    <w:rsid w:val="58913FBE"/>
    <w:rsid w:val="59321818"/>
    <w:rsid w:val="594C1D82"/>
    <w:rsid w:val="599A5F99"/>
    <w:rsid w:val="59A57D21"/>
    <w:rsid w:val="5A0E38A2"/>
    <w:rsid w:val="5A1B7AC6"/>
    <w:rsid w:val="5AE339F1"/>
    <w:rsid w:val="5AEC3F4C"/>
    <w:rsid w:val="5B0D532E"/>
    <w:rsid w:val="5B3909B5"/>
    <w:rsid w:val="5B5B3741"/>
    <w:rsid w:val="5B651BC2"/>
    <w:rsid w:val="5B803DF2"/>
    <w:rsid w:val="5BBF74B5"/>
    <w:rsid w:val="5C3E620B"/>
    <w:rsid w:val="5C6C5BC5"/>
    <w:rsid w:val="5C7717C0"/>
    <w:rsid w:val="5CC04B43"/>
    <w:rsid w:val="5DD70055"/>
    <w:rsid w:val="5E093885"/>
    <w:rsid w:val="5E1576B2"/>
    <w:rsid w:val="5E1B3AE0"/>
    <w:rsid w:val="5E341C73"/>
    <w:rsid w:val="5E466D18"/>
    <w:rsid w:val="5E4D059F"/>
    <w:rsid w:val="5E682A46"/>
    <w:rsid w:val="5E79352B"/>
    <w:rsid w:val="5F49114F"/>
    <w:rsid w:val="5F49440A"/>
    <w:rsid w:val="5F5E7F50"/>
    <w:rsid w:val="5F70492E"/>
    <w:rsid w:val="5F7F2091"/>
    <w:rsid w:val="5F932E55"/>
    <w:rsid w:val="5F9C4217"/>
    <w:rsid w:val="5FB30736"/>
    <w:rsid w:val="5FBD27C9"/>
    <w:rsid w:val="5FC10628"/>
    <w:rsid w:val="5FE039CC"/>
    <w:rsid w:val="5FF84D85"/>
    <w:rsid w:val="60190D7A"/>
    <w:rsid w:val="602C5FFF"/>
    <w:rsid w:val="60626965"/>
    <w:rsid w:val="60913D84"/>
    <w:rsid w:val="60B549A3"/>
    <w:rsid w:val="60DA28BB"/>
    <w:rsid w:val="618628B6"/>
    <w:rsid w:val="61933318"/>
    <w:rsid w:val="619B72F1"/>
    <w:rsid w:val="61A64A35"/>
    <w:rsid w:val="61AB3E22"/>
    <w:rsid w:val="61B91F21"/>
    <w:rsid w:val="61E70499"/>
    <w:rsid w:val="61E8025B"/>
    <w:rsid w:val="61F92FB9"/>
    <w:rsid w:val="61FA4982"/>
    <w:rsid w:val="620B06B8"/>
    <w:rsid w:val="6226278A"/>
    <w:rsid w:val="62775647"/>
    <w:rsid w:val="628D192B"/>
    <w:rsid w:val="62AC2DA5"/>
    <w:rsid w:val="62BD4C4D"/>
    <w:rsid w:val="62D13C62"/>
    <w:rsid w:val="62D737AB"/>
    <w:rsid w:val="62DD677E"/>
    <w:rsid w:val="63035AB9"/>
    <w:rsid w:val="633D6A43"/>
    <w:rsid w:val="63470437"/>
    <w:rsid w:val="63536A40"/>
    <w:rsid w:val="636957AC"/>
    <w:rsid w:val="637D3ABD"/>
    <w:rsid w:val="637F3391"/>
    <w:rsid w:val="6397692D"/>
    <w:rsid w:val="63E6701B"/>
    <w:rsid w:val="63E859B5"/>
    <w:rsid w:val="643423CE"/>
    <w:rsid w:val="644C7467"/>
    <w:rsid w:val="64662D66"/>
    <w:rsid w:val="64837298"/>
    <w:rsid w:val="64B74DAD"/>
    <w:rsid w:val="64D66E1F"/>
    <w:rsid w:val="64EA33D4"/>
    <w:rsid w:val="64EF5A17"/>
    <w:rsid w:val="64FD5BA4"/>
    <w:rsid w:val="65141611"/>
    <w:rsid w:val="653B778C"/>
    <w:rsid w:val="65401A12"/>
    <w:rsid w:val="6540759E"/>
    <w:rsid w:val="655A3F9D"/>
    <w:rsid w:val="657233B0"/>
    <w:rsid w:val="657B68FA"/>
    <w:rsid w:val="657D7D22"/>
    <w:rsid w:val="659A2E30"/>
    <w:rsid w:val="65C27F75"/>
    <w:rsid w:val="65DA1CC7"/>
    <w:rsid w:val="65DE3E90"/>
    <w:rsid w:val="660F3342"/>
    <w:rsid w:val="66495ED8"/>
    <w:rsid w:val="665230D7"/>
    <w:rsid w:val="66976C44"/>
    <w:rsid w:val="66B30B25"/>
    <w:rsid w:val="66B9327E"/>
    <w:rsid w:val="66BA039D"/>
    <w:rsid w:val="66CD08B8"/>
    <w:rsid w:val="66FB199B"/>
    <w:rsid w:val="67C636AF"/>
    <w:rsid w:val="67CC0613"/>
    <w:rsid w:val="681A4934"/>
    <w:rsid w:val="687363E8"/>
    <w:rsid w:val="687D42AA"/>
    <w:rsid w:val="68960A10"/>
    <w:rsid w:val="68B00491"/>
    <w:rsid w:val="68B414F5"/>
    <w:rsid w:val="68C4678D"/>
    <w:rsid w:val="6975546B"/>
    <w:rsid w:val="697F058F"/>
    <w:rsid w:val="697F11E8"/>
    <w:rsid w:val="69EC1366"/>
    <w:rsid w:val="6A4F5D45"/>
    <w:rsid w:val="6A644DEC"/>
    <w:rsid w:val="6AA9555B"/>
    <w:rsid w:val="6AED361E"/>
    <w:rsid w:val="6B306D3A"/>
    <w:rsid w:val="6B7F087A"/>
    <w:rsid w:val="6BAE58A9"/>
    <w:rsid w:val="6BBA0613"/>
    <w:rsid w:val="6BC009EB"/>
    <w:rsid w:val="6BC83EFB"/>
    <w:rsid w:val="6C0728F1"/>
    <w:rsid w:val="6C0B34F6"/>
    <w:rsid w:val="6C3C5A7C"/>
    <w:rsid w:val="6C3E5A3A"/>
    <w:rsid w:val="6C5D623A"/>
    <w:rsid w:val="6C6B3DF4"/>
    <w:rsid w:val="6CA26397"/>
    <w:rsid w:val="6CE07E9A"/>
    <w:rsid w:val="6D0D7148"/>
    <w:rsid w:val="6D3B41FF"/>
    <w:rsid w:val="6D8B7BF2"/>
    <w:rsid w:val="6DA46816"/>
    <w:rsid w:val="6DF06BE1"/>
    <w:rsid w:val="6E367628"/>
    <w:rsid w:val="6E5C2B8E"/>
    <w:rsid w:val="6EC36854"/>
    <w:rsid w:val="6F0A734F"/>
    <w:rsid w:val="6F7E4E45"/>
    <w:rsid w:val="6F936471"/>
    <w:rsid w:val="6FA57169"/>
    <w:rsid w:val="6FD9207B"/>
    <w:rsid w:val="70082960"/>
    <w:rsid w:val="70113E87"/>
    <w:rsid w:val="70733CEA"/>
    <w:rsid w:val="70761FC0"/>
    <w:rsid w:val="70894366"/>
    <w:rsid w:val="708C0B54"/>
    <w:rsid w:val="70B33F0E"/>
    <w:rsid w:val="70B95992"/>
    <w:rsid w:val="70D95758"/>
    <w:rsid w:val="70E26AC2"/>
    <w:rsid w:val="711F4406"/>
    <w:rsid w:val="71707AB1"/>
    <w:rsid w:val="718C3C23"/>
    <w:rsid w:val="71960D8A"/>
    <w:rsid w:val="71A40BBA"/>
    <w:rsid w:val="71B2141A"/>
    <w:rsid w:val="71C51BFE"/>
    <w:rsid w:val="72177817"/>
    <w:rsid w:val="725E05B8"/>
    <w:rsid w:val="72AE18BB"/>
    <w:rsid w:val="732B0A1F"/>
    <w:rsid w:val="734133B0"/>
    <w:rsid w:val="74140CD1"/>
    <w:rsid w:val="742F4C79"/>
    <w:rsid w:val="74503CDC"/>
    <w:rsid w:val="74B6062A"/>
    <w:rsid w:val="74F33160"/>
    <w:rsid w:val="756322FB"/>
    <w:rsid w:val="75DF38E1"/>
    <w:rsid w:val="763A78B0"/>
    <w:rsid w:val="764621F4"/>
    <w:rsid w:val="769A7954"/>
    <w:rsid w:val="76D050D2"/>
    <w:rsid w:val="771D36B8"/>
    <w:rsid w:val="773C186D"/>
    <w:rsid w:val="77894387"/>
    <w:rsid w:val="77F22099"/>
    <w:rsid w:val="77F64CB4"/>
    <w:rsid w:val="780C645C"/>
    <w:rsid w:val="78277792"/>
    <w:rsid w:val="783320EB"/>
    <w:rsid w:val="78857244"/>
    <w:rsid w:val="78864BEA"/>
    <w:rsid w:val="788F2ABA"/>
    <w:rsid w:val="791C1229"/>
    <w:rsid w:val="792F1E76"/>
    <w:rsid w:val="79764A39"/>
    <w:rsid w:val="79A13428"/>
    <w:rsid w:val="79BD2A0E"/>
    <w:rsid w:val="79E024A7"/>
    <w:rsid w:val="7A5C3A6E"/>
    <w:rsid w:val="7A756E44"/>
    <w:rsid w:val="7AD65B35"/>
    <w:rsid w:val="7AF661D7"/>
    <w:rsid w:val="7B007056"/>
    <w:rsid w:val="7B2214EA"/>
    <w:rsid w:val="7B4231CA"/>
    <w:rsid w:val="7B9B0FE2"/>
    <w:rsid w:val="7BA05803"/>
    <w:rsid w:val="7BAA723B"/>
    <w:rsid w:val="7BB046A3"/>
    <w:rsid w:val="7BC432DD"/>
    <w:rsid w:val="7BEE3A7C"/>
    <w:rsid w:val="7C0F333B"/>
    <w:rsid w:val="7C14214E"/>
    <w:rsid w:val="7C1F30D1"/>
    <w:rsid w:val="7C2508CE"/>
    <w:rsid w:val="7C4370F6"/>
    <w:rsid w:val="7C4C19AA"/>
    <w:rsid w:val="7C574A54"/>
    <w:rsid w:val="7C7750F6"/>
    <w:rsid w:val="7C924434"/>
    <w:rsid w:val="7CC34EF2"/>
    <w:rsid w:val="7CDD62AB"/>
    <w:rsid w:val="7D0F0C66"/>
    <w:rsid w:val="7D20704E"/>
    <w:rsid w:val="7D51332C"/>
    <w:rsid w:val="7D620D2D"/>
    <w:rsid w:val="7D657644"/>
    <w:rsid w:val="7D8960A5"/>
    <w:rsid w:val="7DD02925"/>
    <w:rsid w:val="7DF80F9B"/>
    <w:rsid w:val="7E675EC9"/>
    <w:rsid w:val="7E93280D"/>
    <w:rsid w:val="7E954215"/>
    <w:rsid w:val="7EB10D93"/>
    <w:rsid w:val="7EB71A98"/>
    <w:rsid w:val="7EBB39C0"/>
    <w:rsid w:val="7F092CAB"/>
    <w:rsid w:val="7FE16573"/>
    <w:rsid w:val="7FEA1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spacing w:beforeLines="100" w:afterLines="100"/>
      <w:jc w:val="left"/>
      <w:outlineLvl w:val="0"/>
    </w:pPr>
    <w:rPr>
      <w:rFonts w:hint="eastAsia" w:ascii="宋体" w:hAnsi="宋体" w:eastAsia="方正小标宋简体" w:cs="Times New Roman"/>
      <w:bCs/>
      <w:kern w:val="44"/>
      <w:sz w:val="36"/>
      <w:szCs w:val="48"/>
    </w:rPr>
  </w:style>
  <w:style w:type="paragraph" w:styleId="3">
    <w:name w:val="heading 2"/>
    <w:basedOn w:val="1"/>
    <w:next w:val="1"/>
    <w:qFormat/>
    <w:uiPriority w:val="9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0"/>
    <w:pPr>
      <w:keepNext/>
      <w:keepLines/>
      <w:tabs>
        <w:tab w:val="left" w:pos="560"/>
      </w:tabs>
      <w:jc w:val="left"/>
      <w:outlineLvl w:val="2"/>
    </w:pPr>
    <w:rPr>
      <w:bCs/>
      <w:szCs w:val="32"/>
    </w:rPr>
  </w:style>
  <w:style w:type="paragraph" w:styleId="5">
    <w:name w:val="heading 4"/>
    <w:basedOn w:val="1"/>
    <w:next w:val="1"/>
    <w:link w:val="30"/>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31"/>
    <w:qFormat/>
    <w:uiPriority w:val="0"/>
    <w:pPr>
      <w:shd w:val="clear" w:color="auto" w:fill="000080"/>
    </w:pPr>
    <w:rPr>
      <w:rFonts w:ascii="Times New Roman" w:hAnsi="Times New Roman" w:eastAsia="宋体" w:cs="Times New Roman"/>
      <w:kern w:val="0"/>
      <w:sz w:val="20"/>
      <w:shd w:val="clear" w:color="auto" w:fill="000080"/>
    </w:rPr>
  </w:style>
  <w:style w:type="paragraph" w:styleId="8">
    <w:name w:val="annotation text"/>
    <w:basedOn w:val="1"/>
    <w:link w:val="32"/>
    <w:qFormat/>
    <w:uiPriority w:val="0"/>
    <w:pPr>
      <w:jc w:val="left"/>
    </w:pPr>
  </w:style>
  <w:style w:type="paragraph" w:styleId="9">
    <w:name w:val="Body Text"/>
    <w:basedOn w:val="10"/>
    <w:next w:val="1"/>
    <w:qFormat/>
    <w:uiPriority w:val="0"/>
    <w:rPr>
      <w:sz w:val="30"/>
    </w:rPr>
  </w:style>
  <w:style w:type="paragraph" w:styleId="10">
    <w:name w:val="Body Text First Indent 2"/>
    <w:basedOn w:val="11"/>
    <w:next w:val="1"/>
    <w:unhideWhenUsed/>
    <w:qFormat/>
    <w:uiPriority w:val="99"/>
    <w:pPr>
      <w:ind w:firstLine="420"/>
    </w:pPr>
  </w:style>
  <w:style w:type="paragraph" w:styleId="11">
    <w:name w:val="Body Text Indent"/>
    <w:basedOn w:val="1"/>
    <w:qFormat/>
    <w:uiPriority w:val="0"/>
    <w:pPr>
      <w:ind w:left="420" w:leftChars="200"/>
    </w:pPr>
  </w:style>
  <w:style w:type="paragraph" w:styleId="12">
    <w:name w:val="Plain Text"/>
    <w:basedOn w:val="1"/>
    <w:next w:val="1"/>
    <w:qFormat/>
    <w:uiPriority w:val="99"/>
    <w:pPr>
      <w:autoSpaceDE w:val="0"/>
      <w:autoSpaceDN w:val="0"/>
      <w:adjustRightInd w:val="0"/>
      <w:jc w:val="left"/>
    </w:pPr>
    <w:rPr>
      <w:rFonts w:ascii="宋体"/>
      <w:kern w:val="0"/>
      <w:sz w:val="20"/>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420" w:leftChars="200"/>
    </w:pPr>
  </w:style>
  <w:style w:type="paragraph" w:styleId="18">
    <w:name w:val="Body Text 2"/>
    <w:basedOn w:val="1"/>
    <w:qFormat/>
    <w:uiPriority w:val="99"/>
    <w:rPr>
      <w:rFonts w:ascii="宋体"/>
      <w:sz w:val="13"/>
      <w:szCs w:val="20"/>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36"/>
    <w:qFormat/>
    <w:uiPriority w:val="99"/>
    <w:pPr>
      <w:spacing w:before="240" w:after="60"/>
      <w:jc w:val="center"/>
      <w:outlineLvl w:val="0"/>
    </w:pPr>
    <w:rPr>
      <w:rFonts w:ascii="Calibri Light" w:hAnsi="Calibri Light" w:eastAsia="宋体" w:cs="Times New Roman"/>
      <w:b/>
      <w:bCs/>
      <w:sz w:val="32"/>
      <w:szCs w:val="32"/>
    </w:rPr>
  </w:style>
  <w:style w:type="paragraph" w:styleId="21">
    <w:name w:val="annotation subject"/>
    <w:basedOn w:val="8"/>
    <w:next w:val="8"/>
    <w:link w:val="37"/>
    <w:qFormat/>
    <w:uiPriority w:val="0"/>
    <w:rPr>
      <w:b/>
      <w:bCs/>
    </w:rPr>
  </w:style>
  <w:style w:type="paragraph" w:styleId="22">
    <w:name w:val="Body Text First Indent"/>
    <w:basedOn w:val="9"/>
    <w:qFormat/>
    <w:uiPriority w:val="0"/>
    <w:pPr>
      <w:spacing w:after="120"/>
      <w:ind w:firstLine="100" w:firstLineChars="100"/>
    </w:pPr>
    <w:rPr>
      <w:rFonts w:ascii="Calibri" w:hAnsi="Calibri"/>
      <w:sz w:val="21"/>
      <w:szCs w:val="22"/>
    </w:rPr>
  </w:style>
  <w:style w:type="table" w:styleId="24">
    <w:name w:val="Table Grid"/>
    <w:basedOn w:val="23"/>
    <w:qFormat/>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标题 1 Char"/>
    <w:link w:val="2"/>
    <w:qFormat/>
    <w:uiPriority w:val="0"/>
    <w:rPr>
      <w:rFonts w:ascii="宋体" w:hAnsi="宋体" w:eastAsia="方正小标宋简体"/>
      <w:bCs/>
      <w:kern w:val="44"/>
      <w:sz w:val="36"/>
      <w:szCs w:val="48"/>
    </w:rPr>
  </w:style>
  <w:style w:type="character" w:customStyle="1" w:styleId="30">
    <w:name w:val="标题 4 Char"/>
    <w:basedOn w:val="25"/>
    <w:link w:val="5"/>
    <w:qFormat/>
    <w:uiPriority w:val="0"/>
    <w:rPr>
      <w:rFonts w:ascii="Calibri Light" w:hAnsi="Calibri Light" w:eastAsia="宋体" w:cs="Times New Roman"/>
      <w:b/>
      <w:bCs/>
      <w:kern w:val="2"/>
      <w:sz w:val="28"/>
      <w:szCs w:val="28"/>
    </w:rPr>
  </w:style>
  <w:style w:type="character" w:customStyle="1" w:styleId="31">
    <w:name w:val="文档结构图 Char"/>
    <w:basedOn w:val="25"/>
    <w:link w:val="7"/>
    <w:qFormat/>
    <w:uiPriority w:val="0"/>
    <w:rPr>
      <w:szCs w:val="24"/>
      <w:shd w:val="clear" w:color="auto" w:fill="000080"/>
    </w:rPr>
  </w:style>
  <w:style w:type="character" w:customStyle="1" w:styleId="32">
    <w:name w:val="批注文字 Char"/>
    <w:basedOn w:val="25"/>
    <w:link w:val="8"/>
    <w:qFormat/>
    <w:uiPriority w:val="0"/>
    <w:rPr>
      <w:rFonts w:ascii="Calibri" w:hAnsi="Calibri" w:eastAsia="宋体" w:cs="Times New Roman"/>
      <w:kern w:val="2"/>
      <w:sz w:val="21"/>
      <w:szCs w:val="24"/>
    </w:rPr>
  </w:style>
  <w:style w:type="character" w:customStyle="1" w:styleId="33">
    <w:name w:val="批注框文本 Char"/>
    <w:basedOn w:val="25"/>
    <w:link w:val="13"/>
    <w:qFormat/>
    <w:uiPriority w:val="0"/>
    <w:rPr>
      <w:rFonts w:ascii="Calibri" w:hAnsi="Calibri" w:eastAsia="宋体" w:cs="Times New Roman"/>
      <w:kern w:val="2"/>
      <w:sz w:val="18"/>
      <w:szCs w:val="18"/>
    </w:rPr>
  </w:style>
  <w:style w:type="character" w:customStyle="1" w:styleId="34">
    <w:name w:val="页脚 Char"/>
    <w:basedOn w:val="25"/>
    <w:link w:val="14"/>
    <w:qFormat/>
    <w:uiPriority w:val="99"/>
    <w:rPr>
      <w:rFonts w:ascii="Calibri" w:hAnsi="Calibri" w:eastAsia="宋体" w:cs="Times New Roman"/>
      <w:kern w:val="2"/>
      <w:sz w:val="18"/>
      <w:szCs w:val="18"/>
    </w:rPr>
  </w:style>
  <w:style w:type="character" w:customStyle="1" w:styleId="35">
    <w:name w:val="页眉 Char"/>
    <w:basedOn w:val="25"/>
    <w:link w:val="15"/>
    <w:qFormat/>
    <w:uiPriority w:val="0"/>
    <w:rPr>
      <w:rFonts w:ascii="Calibri" w:hAnsi="Calibri" w:eastAsia="宋体" w:cs="Times New Roman"/>
      <w:kern w:val="2"/>
      <w:sz w:val="18"/>
      <w:szCs w:val="18"/>
    </w:rPr>
  </w:style>
  <w:style w:type="character" w:customStyle="1" w:styleId="36">
    <w:name w:val="标题 Char"/>
    <w:basedOn w:val="25"/>
    <w:link w:val="20"/>
    <w:qFormat/>
    <w:uiPriority w:val="99"/>
    <w:rPr>
      <w:rFonts w:ascii="Calibri Light" w:hAnsi="Calibri Light" w:cs="Times New Roman"/>
      <w:b/>
      <w:bCs/>
      <w:kern w:val="2"/>
      <w:sz w:val="32"/>
      <w:szCs w:val="32"/>
    </w:rPr>
  </w:style>
  <w:style w:type="character" w:customStyle="1" w:styleId="37">
    <w:name w:val="批注主题 Char"/>
    <w:basedOn w:val="32"/>
    <w:link w:val="21"/>
    <w:qFormat/>
    <w:uiPriority w:val="0"/>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NormalCharacter"/>
    <w:semiHidden/>
    <w:qFormat/>
    <w:uiPriority w:val="0"/>
  </w:style>
  <w:style w:type="paragraph" w:styleId="41">
    <w:name w:val="List Paragraph"/>
    <w:basedOn w:val="1"/>
    <w:unhideWhenUsed/>
    <w:qFormat/>
    <w:uiPriority w:val="99"/>
    <w:pPr>
      <w:ind w:firstLine="420" w:firstLineChars="200"/>
    </w:pPr>
  </w:style>
  <w:style w:type="character" w:customStyle="1" w:styleId="42">
    <w:name w:val="15"/>
    <w:basedOn w:val="2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17413</Words>
  <Characters>18303</Characters>
  <Lines>143</Lines>
  <Paragraphs>40</Paragraphs>
  <TotalTime>4</TotalTime>
  <ScaleCrop>false</ScaleCrop>
  <LinksUpToDate>false</LinksUpToDate>
  <CharactersWithSpaces>19141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JN</dc:creator>
  <cp:lastModifiedBy>海建股份</cp:lastModifiedBy>
  <cp:lastPrinted>2025-01-14T02:14:24Z</cp:lastPrinted>
  <dcterms:modified xsi:type="dcterms:W3CDTF">2025-03-24T08:41:21Z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38F35D45F3D845E6B8E3991FAC9FE568_13</vt:lpwstr>
  </property>
  <property fmtid="{D5CDD505-2E9C-101B-9397-08002B2CF9AE}" pid="4" name="KSOTemplateDocerSaveRecord">
    <vt:lpwstr>eyJoZGlkIjoiYTA5MGU3MzM4YjVhYjcxOWNiMWNjODEwMjFmMGEzM2YiLCJ1c2VySWQiOiIxNjQyNzU2MzcwIn0=</vt:lpwstr>
  </property>
</Properties>
</file>